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C597" w14:textId="5762108E" w:rsidR="001433A0" w:rsidRPr="00236673" w:rsidRDefault="001433A0" w:rsidP="001433A0">
      <w:pPr>
        <w:jc w:val="center"/>
        <w:rPr>
          <w:rFonts w:ascii="Times New Roman" w:hAnsi="Times New Roman" w:cs="Times New Roman"/>
        </w:rPr>
      </w:pPr>
      <w:proofErr w:type="spellStart"/>
      <w:r w:rsidRPr="00377D5C">
        <w:rPr>
          <w:rFonts w:ascii="Times New Roman" w:hAnsi="Times New Roman" w:cs="Times New Roman"/>
          <w:i/>
        </w:rPr>
        <w:t>Branton</w:t>
      </w:r>
      <w:proofErr w:type="spellEnd"/>
      <w:r w:rsidRPr="00377D5C">
        <w:rPr>
          <w:rFonts w:ascii="Times New Roman" w:hAnsi="Times New Roman" w:cs="Times New Roman"/>
          <w:i/>
        </w:rPr>
        <w:t xml:space="preserve"> v. Nicholas Meat, LLC</w:t>
      </w:r>
      <w:r w:rsidRPr="00236673">
        <w:rPr>
          <w:rFonts w:ascii="Times New Roman" w:hAnsi="Times New Roman" w:cs="Times New Roman"/>
        </w:rPr>
        <w:t>, 159 A.3d 540 (</w:t>
      </w:r>
      <w:r w:rsidR="00935131">
        <w:rPr>
          <w:rFonts w:ascii="Times New Roman" w:hAnsi="Times New Roman" w:cs="Times New Roman"/>
        </w:rPr>
        <w:t xml:space="preserve">Pa. Super. </w:t>
      </w:r>
      <w:r w:rsidRPr="00236673">
        <w:rPr>
          <w:rFonts w:ascii="Times New Roman" w:hAnsi="Times New Roman" w:cs="Times New Roman"/>
        </w:rPr>
        <w:t>2017)</w:t>
      </w:r>
    </w:p>
    <w:p w14:paraId="3D3B634E" w14:textId="77777777" w:rsidR="001433A0" w:rsidRDefault="001433A0" w:rsidP="00781B3C">
      <w:pPr>
        <w:rPr>
          <w:rFonts w:ascii="Times New Roman" w:hAnsi="Times New Roman" w:cs="Times New Roman"/>
        </w:rPr>
      </w:pPr>
    </w:p>
    <w:p w14:paraId="2A5D6D2C" w14:textId="77777777" w:rsidR="001433A0" w:rsidRDefault="001433A0" w:rsidP="001433A0">
      <w:pPr>
        <w:jc w:val="center"/>
        <w:rPr>
          <w:rFonts w:ascii="Times New Roman" w:hAnsi="Times New Roman" w:cs="Times New Roman"/>
          <w:i/>
        </w:rPr>
      </w:pPr>
      <w:r w:rsidRPr="00236673">
        <w:rPr>
          <w:rFonts w:ascii="Times New Roman" w:hAnsi="Times New Roman" w:cs="Times New Roman"/>
          <w:i/>
        </w:rPr>
        <w:t>CharLee Rosini</w:t>
      </w:r>
    </w:p>
    <w:p w14:paraId="5D31EF8C" w14:textId="77777777" w:rsidR="001433A0" w:rsidRDefault="001433A0" w:rsidP="001433A0">
      <w:pPr>
        <w:jc w:val="center"/>
        <w:rPr>
          <w:rFonts w:ascii="Times New Roman" w:hAnsi="Times New Roman" w:cs="Times New Roman"/>
          <w:i/>
        </w:rPr>
      </w:pPr>
    </w:p>
    <w:p w14:paraId="18160C6B" w14:textId="4CAE932D" w:rsidR="00CF27AE" w:rsidRDefault="00CF27AE" w:rsidP="00CF27AE">
      <w:pPr>
        <w:pStyle w:val="ListParagraph"/>
        <w:numPr>
          <w:ilvl w:val="0"/>
          <w:numId w:val="4"/>
        </w:numPr>
        <w:spacing w:line="480" w:lineRule="auto"/>
        <w:rPr>
          <w:rFonts w:ascii="Times New Roman" w:hAnsi="Times New Roman" w:cs="Times New Roman"/>
          <w:b/>
        </w:rPr>
      </w:pPr>
      <w:r w:rsidRPr="00CF27AE">
        <w:rPr>
          <w:rFonts w:ascii="Times New Roman" w:hAnsi="Times New Roman" w:cs="Times New Roman"/>
          <w:b/>
        </w:rPr>
        <w:t>Introduction</w:t>
      </w:r>
    </w:p>
    <w:p w14:paraId="033EE71D" w14:textId="502372D4" w:rsidR="00FD68B2" w:rsidRDefault="008F7D99" w:rsidP="007439AD">
      <w:pPr>
        <w:spacing w:line="480" w:lineRule="auto"/>
        <w:ind w:firstLine="360"/>
        <w:rPr>
          <w:rFonts w:ascii="Times New Roman" w:hAnsi="Times New Roman" w:cs="Times New Roman"/>
        </w:rPr>
      </w:pPr>
      <w:r>
        <w:rPr>
          <w:rFonts w:ascii="Times New Roman" w:hAnsi="Times New Roman" w:cs="Times New Roman"/>
        </w:rPr>
        <w:t xml:space="preserve">Farming has played a substantial </w:t>
      </w:r>
      <w:r w:rsidR="00BD7C81">
        <w:rPr>
          <w:rFonts w:ascii="Times New Roman" w:hAnsi="Times New Roman" w:cs="Times New Roman"/>
        </w:rPr>
        <w:t>role in Pennsylvania’s economy. To protect farmers from frivolous lawsuits that could potentially hinder their ability to continue operating, states have passed Right to Farm Acts (</w:t>
      </w:r>
      <w:r w:rsidR="00D84825">
        <w:rPr>
          <w:rFonts w:ascii="Times New Roman" w:hAnsi="Times New Roman" w:cs="Times New Roman"/>
        </w:rPr>
        <w:t>“</w:t>
      </w:r>
      <w:r w:rsidR="00BD7C81">
        <w:rPr>
          <w:rFonts w:ascii="Times New Roman" w:hAnsi="Times New Roman" w:cs="Times New Roman"/>
        </w:rPr>
        <w:t>RTFAs</w:t>
      </w:r>
      <w:r w:rsidR="00D84825">
        <w:rPr>
          <w:rFonts w:ascii="Times New Roman" w:hAnsi="Times New Roman" w:cs="Times New Roman"/>
        </w:rPr>
        <w:t>”</w:t>
      </w:r>
      <w:r w:rsidR="00BD7C81">
        <w:rPr>
          <w:rFonts w:ascii="Times New Roman" w:hAnsi="Times New Roman" w:cs="Times New Roman"/>
        </w:rPr>
        <w:t xml:space="preserve">) that give protections to farmers. Within RTFAs, farmers are protected from nuisance suits filed by surrounding neighbors. </w:t>
      </w:r>
      <w:r w:rsidR="009A3A56">
        <w:rPr>
          <w:rFonts w:ascii="Times New Roman" w:hAnsi="Times New Roman" w:cs="Times New Roman"/>
        </w:rPr>
        <w:t>Pennsylvania’s RTFA</w:t>
      </w:r>
      <w:r w:rsidR="004C5884">
        <w:rPr>
          <w:rFonts w:ascii="Times New Roman" w:hAnsi="Times New Roman" w:cs="Times New Roman"/>
        </w:rPr>
        <w:t>, 3 P.A. Stat. §§ 951-957,</w:t>
      </w:r>
      <w:r w:rsidR="009A3A56">
        <w:rPr>
          <w:rFonts w:ascii="Times New Roman" w:hAnsi="Times New Roman" w:cs="Times New Roman"/>
        </w:rPr>
        <w:t xml:space="preserve"> was passed </w:t>
      </w:r>
      <w:r w:rsidR="00FD68B2">
        <w:rPr>
          <w:rFonts w:ascii="Times New Roman" w:hAnsi="Times New Roman" w:cs="Times New Roman"/>
        </w:rPr>
        <w:t>in 1982 with the intent to limit the circumstances under which agricultural operations may be subjected to nuisance suits and ordinances.</w:t>
      </w:r>
      <w:r w:rsidR="00FD68B2">
        <w:rPr>
          <w:rStyle w:val="FootnoteReference"/>
          <w:rFonts w:ascii="Times New Roman" w:hAnsi="Times New Roman" w:cs="Times New Roman"/>
        </w:rPr>
        <w:footnoteReference w:id="1"/>
      </w:r>
      <w:r w:rsidR="00FD68B2">
        <w:rPr>
          <w:rFonts w:ascii="Times New Roman" w:hAnsi="Times New Roman" w:cs="Times New Roman"/>
        </w:rPr>
        <w:t xml:space="preserve"> </w:t>
      </w:r>
      <w:r w:rsidR="006F30A9">
        <w:rPr>
          <w:rFonts w:ascii="Times New Roman" w:hAnsi="Times New Roman" w:cs="Times New Roman"/>
        </w:rPr>
        <w:t>The Acts a</w:t>
      </w:r>
      <w:r w:rsidR="00FD68B2">
        <w:rPr>
          <w:rFonts w:ascii="Times New Roman" w:hAnsi="Times New Roman" w:cs="Times New Roman"/>
        </w:rPr>
        <w:t>im is to conserve, protect, and encourage the development and improvement of its agricultural land for the production of food and other agricultural resources.</w:t>
      </w:r>
      <w:r w:rsidR="00FD68B2">
        <w:rPr>
          <w:rStyle w:val="FootnoteReference"/>
          <w:rFonts w:ascii="Times New Roman" w:hAnsi="Times New Roman" w:cs="Times New Roman"/>
        </w:rPr>
        <w:footnoteReference w:id="2"/>
      </w:r>
      <w:r w:rsidR="00FD68B2">
        <w:rPr>
          <w:rFonts w:ascii="Times New Roman" w:hAnsi="Times New Roman" w:cs="Times New Roman"/>
        </w:rPr>
        <w:t xml:space="preserve"> </w:t>
      </w:r>
      <w:r w:rsidR="00F53883">
        <w:rPr>
          <w:rFonts w:ascii="Times New Roman" w:hAnsi="Times New Roman" w:cs="Times New Roman"/>
        </w:rPr>
        <w:t>After the Act came into existence</w:t>
      </w:r>
      <w:r w:rsidR="00CC280D">
        <w:rPr>
          <w:rFonts w:ascii="Times New Roman" w:hAnsi="Times New Roman" w:cs="Times New Roman"/>
        </w:rPr>
        <w:t>,</w:t>
      </w:r>
      <w:r w:rsidR="00F53883">
        <w:rPr>
          <w:rFonts w:ascii="Times New Roman" w:hAnsi="Times New Roman" w:cs="Times New Roman"/>
        </w:rPr>
        <w:t xml:space="preserve"> it provided a defense against nuisance suits brought by private citizens if the operation at issue ha</w:t>
      </w:r>
      <w:r w:rsidR="00CC280D">
        <w:rPr>
          <w:rFonts w:ascii="Times New Roman" w:hAnsi="Times New Roman" w:cs="Times New Roman"/>
        </w:rPr>
        <w:t>d</w:t>
      </w:r>
      <w:r w:rsidR="00F53883">
        <w:rPr>
          <w:rFonts w:ascii="Times New Roman" w:hAnsi="Times New Roman" w:cs="Times New Roman"/>
        </w:rPr>
        <w:t xml:space="preserve"> been operating for more than on</w:t>
      </w:r>
      <w:r w:rsidR="007439AD">
        <w:rPr>
          <w:rFonts w:ascii="Times New Roman" w:hAnsi="Times New Roman" w:cs="Times New Roman"/>
        </w:rPr>
        <w:t>e</w:t>
      </w:r>
      <w:r w:rsidR="00F53883">
        <w:rPr>
          <w:rFonts w:ascii="Times New Roman" w:hAnsi="Times New Roman" w:cs="Times New Roman"/>
        </w:rPr>
        <w:t xml:space="preserve"> year prior to the date the action was brough</w:t>
      </w:r>
      <w:r w:rsidR="007439AD">
        <w:rPr>
          <w:rFonts w:ascii="Times New Roman" w:hAnsi="Times New Roman" w:cs="Times New Roman"/>
        </w:rPr>
        <w:t>t</w:t>
      </w:r>
      <w:r w:rsidR="00FD68B2">
        <w:rPr>
          <w:rFonts w:ascii="Times New Roman" w:hAnsi="Times New Roman" w:cs="Times New Roman"/>
        </w:rPr>
        <w:t>.</w:t>
      </w:r>
      <w:r w:rsidR="00FD68B2">
        <w:rPr>
          <w:rStyle w:val="FootnoteReference"/>
          <w:rFonts w:ascii="Times New Roman" w:hAnsi="Times New Roman" w:cs="Times New Roman"/>
        </w:rPr>
        <w:footnoteReference w:id="3"/>
      </w:r>
      <w:r w:rsidR="00FD68B2">
        <w:rPr>
          <w:rFonts w:ascii="Times New Roman" w:hAnsi="Times New Roman" w:cs="Times New Roman"/>
        </w:rPr>
        <w:t xml:space="preserve"> Additionally, the agricultural operation must not have substantially changed the condition or circumstance that constitute</w:t>
      </w:r>
      <w:r w:rsidR="00CC280D">
        <w:rPr>
          <w:rFonts w:ascii="Times New Roman" w:hAnsi="Times New Roman" w:cs="Times New Roman"/>
        </w:rPr>
        <w:t>d</w:t>
      </w:r>
      <w:r w:rsidR="00FD68B2">
        <w:rPr>
          <w:rFonts w:ascii="Times New Roman" w:hAnsi="Times New Roman" w:cs="Times New Roman"/>
        </w:rPr>
        <w:t xml:space="preserve"> the alleged nuisance.</w:t>
      </w:r>
      <w:r w:rsidR="00FD68B2">
        <w:rPr>
          <w:rStyle w:val="FootnoteReference"/>
          <w:rFonts w:ascii="Times New Roman" w:hAnsi="Times New Roman" w:cs="Times New Roman"/>
        </w:rPr>
        <w:footnoteReference w:id="4"/>
      </w:r>
      <w:r w:rsidR="00FD68B2">
        <w:rPr>
          <w:rFonts w:ascii="Times New Roman" w:hAnsi="Times New Roman" w:cs="Times New Roman"/>
        </w:rPr>
        <w:t xml:space="preserve"> However, if the condition or circumstance ha</w:t>
      </w:r>
      <w:r w:rsidR="00CC280D">
        <w:rPr>
          <w:rFonts w:ascii="Times New Roman" w:hAnsi="Times New Roman" w:cs="Times New Roman"/>
        </w:rPr>
        <w:t>d</w:t>
      </w:r>
      <w:r w:rsidR="00FD68B2">
        <w:rPr>
          <w:rFonts w:ascii="Times New Roman" w:hAnsi="Times New Roman" w:cs="Times New Roman"/>
        </w:rPr>
        <w:t xml:space="preserve"> been substantially altered or expanded, the farming operation need</w:t>
      </w:r>
      <w:r w:rsidR="00CC280D">
        <w:rPr>
          <w:rFonts w:ascii="Times New Roman" w:hAnsi="Times New Roman" w:cs="Times New Roman"/>
        </w:rPr>
        <w:t>ed</w:t>
      </w:r>
      <w:r w:rsidR="00FD68B2">
        <w:rPr>
          <w:rFonts w:ascii="Times New Roman" w:hAnsi="Times New Roman" w:cs="Times New Roman"/>
        </w:rPr>
        <w:t xml:space="preserve"> to meet one of two standards to be protected under Pennsylvania’s Right-to-Farm Act: (1) the condition or circumstance at issue must have been in operation for more than one year; or (2) the condition or circumstance ha</w:t>
      </w:r>
      <w:r w:rsidR="00CC280D">
        <w:rPr>
          <w:rFonts w:ascii="Times New Roman" w:hAnsi="Times New Roman" w:cs="Times New Roman"/>
        </w:rPr>
        <w:t>d</w:t>
      </w:r>
      <w:r w:rsidR="00FD68B2">
        <w:rPr>
          <w:rFonts w:ascii="Times New Roman" w:hAnsi="Times New Roman" w:cs="Times New Roman"/>
        </w:rPr>
        <w:t xml:space="preserve"> been addressed in a nutrient management plan.</w:t>
      </w:r>
      <w:r w:rsidR="00FD68B2">
        <w:rPr>
          <w:rStyle w:val="FootnoteReference"/>
          <w:rFonts w:ascii="Times New Roman" w:hAnsi="Times New Roman" w:cs="Times New Roman"/>
        </w:rPr>
        <w:footnoteReference w:id="5"/>
      </w:r>
    </w:p>
    <w:p w14:paraId="64361CB8" w14:textId="5CA5BF2F" w:rsidR="00FD68B2" w:rsidRPr="008F7D99" w:rsidRDefault="007439AD" w:rsidP="0069677B">
      <w:pPr>
        <w:spacing w:line="480" w:lineRule="auto"/>
        <w:ind w:firstLine="360"/>
        <w:rPr>
          <w:rFonts w:ascii="Times New Roman" w:hAnsi="Times New Roman" w:cs="Times New Roman"/>
        </w:rPr>
      </w:pPr>
      <w:r>
        <w:rPr>
          <w:rFonts w:ascii="Times New Roman" w:hAnsi="Times New Roman" w:cs="Times New Roman"/>
        </w:rPr>
        <w:lastRenderedPageBreak/>
        <w:tab/>
        <w:t xml:space="preserve">In </w:t>
      </w:r>
      <w:proofErr w:type="spellStart"/>
      <w:r w:rsidRPr="007439AD">
        <w:rPr>
          <w:rFonts w:ascii="Times New Roman" w:hAnsi="Times New Roman" w:cs="Times New Roman"/>
          <w:i/>
        </w:rPr>
        <w:t>Branton</w:t>
      </w:r>
      <w:proofErr w:type="spellEnd"/>
      <w:r>
        <w:rPr>
          <w:rFonts w:ascii="Times New Roman" w:hAnsi="Times New Roman" w:cs="Times New Roman"/>
        </w:rPr>
        <w:t xml:space="preserve"> </w:t>
      </w:r>
      <w:r w:rsidRPr="00377D5C">
        <w:rPr>
          <w:rFonts w:ascii="Times New Roman" w:hAnsi="Times New Roman" w:cs="Times New Roman"/>
          <w:i/>
        </w:rPr>
        <w:t>v. Nicholas Meat, LLC</w:t>
      </w:r>
      <w:r w:rsidRPr="00236673">
        <w:rPr>
          <w:rFonts w:ascii="Times New Roman" w:hAnsi="Times New Roman" w:cs="Times New Roman"/>
        </w:rPr>
        <w:t>, 159 A.3d 540 (2017)</w:t>
      </w:r>
      <w:r w:rsidR="00D84825">
        <w:rPr>
          <w:rFonts w:ascii="Times New Roman" w:hAnsi="Times New Roman" w:cs="Times New Roman"/>
        </w:rPr>
        <w:t xml:space="preserve"> (“</w:t>
      </w:r>
      <w:proofErr w:type="spellStart"/>
      <w:r w:rsidR="00D84825" w:rsidRPr="00D84825">
        <w:rPr>
          <w:rFonts w:ascii="Times New Roman" w:hAnsi="Times New Roman" w:cs="Times New Roman"/>
          <w:i/>
        </w:rPr>
        <w:t>Branton</w:t>
      </w:r>
      <w:proofErr w:type="spellEnd"/>
      <w:r w:rsidR="00D84825">
        <w:rPr>
          <w:rFonts w:ascii="Times New Roman" w:hAnsi="Times New Roman" w:cs="Times New Roman"/>
        </w:rPr>
        <w:t>”)</w:t>
      </w:r>
      <w:r>
        <w:rPr>
          <w:rFonts w:ascii="Times New Roman" w:hAnsi="Times New Roman" w:cs="Times New Roman"/>
        </w:rPr>
        <w:t>, the Court made a decision based on the plain meaning of the RTFA</w:t>
      </w:r>
      <w:r w:rsidR="00577702">
        <w:rPr>
          <w:rFonts w:ascii="Times New Roman" w:hAnsi="Times New Roman" w:cs="Times New Roman"/>
        </w:rPr>
        <w:t xml:space="preserve"> when surrounding land owners brought a nuisance action to stop the</w:t>
      </w:r>
      <w:r w:rsidR="006F30A9">
        <w:rPr>
          <w:rFonts w:ascii="Times New Roman" w:hAnsi="Times New Roman" w:cs="Times New Roman"/>
        </w:rPr>
        <w:t xml:space="preserve"> Camerer, Nicholas, and Bowes Farms (“Farmers” ) f</w:t>
      </w:r>
      <w:r w:rsidR="00577702">
        <w:rPr>
          <w:rFonts w:ascii="Times New Roman" w:hAnsi="Times New Roman" w:cs="Times New Roman"/>
        </w:rPr>
        <w:t>rom spreading food processing waste (</w:t>
      </w:r>
      <w:r w:rsidR="00331EA3">
        <w:rPr>
          <w:rFonts w:ascii="Times New Roman" w:hAnsi="Times New Roman" w:cs="Times New Roman"/>
        </w:rPr>
        <w:t>“</w:t>
      </w:r>
      <w:r w:rsidR="00577702">
        <w:rPr>
          <w:rFonts w:ascii="Times New Roman" w:hAnsi="Times New Roman" w:cs="Times New Roman"/>
        </w:rPr>
        <w:t>FPW</w:t>
      </w:r>
      <w:r w:rsidR="00331EA3">
        <w:rPr>
          <w:rFonts w:ascii="Times New Roman" w:hAnsi="Times New Roman" w:cs="Times New Roman"/>
        </w:rPr>
        <w:t>”</w:t>
      </w:r>
      <w:r w:rsidR="00577702">
        <w:rPr>
          <w:rFonts w:ascii="Times New Roman" w:hAnsi="Times New Roman" w:cs="Times New Roman"/>
        </w:rPr>
        <w:t>)</w:t>
      </w:r>
      <w:r w:rsidR="0069677B">
        <w:rPr>
          <w:rFonts w:ascii="Times New Roman" w:hAnsi="Times New Roman" w:cs="Times New Roman"/>
        </w:rPr>
        <w:t xml:space="preserve"> and to bar the Farmers from using a storage tank to hold the FPW. </w:t>
      </w:r>
      <w:r w:rsidR="00461E9E">
        <w:rPr>
          <w:rFonts w:ascii="Times New Roman" w:hAnsi="Times New Roman" w:cs="Times New Roman"/>
        </w:rPr>
        <w:t xml:space="preserve">The Court’s decision provided more examples of what would constitute a normal agricultural operation under RTFA’s and solidified the protections farmers are given under the Act. </w:t>
      </w:r>
    </w:p>
    <w:p w14:paraId="20E71D12" w14:textId="77777777" w:rsidR="00CF27AE" w:rsidRPr="00CF27AE" w:rsidRDefault="00CF27AE" w:rsidP="00CF27AE">
      <w:pPr>
        <w:pStyle w:val="ListParagraph"/>
        <w:numPr>
          <w:ilvl w:val="0"/>
          <w:numId w:val="4"/>
        </w:numPr>
        <w:spacing w:line="480" w:lineRule="auto"/>
        <w:rPr>
          <w:rFonts w:ascii="Times New Roman" w:hAnsi="Times New Roman" w:cs="Times New Roman"/>
          <w:b/>
        </w:rPr>
      </w:pPr>
      <w:r w:rsidRPr="00CF27AE">
        <w:rPr>
          <w:rFonts w:ascii="Times New Roman" w:hAnsi="Times New Roman" w:cs="Times New Roman"/>
          <w:b/>
        </w:rPr>
        <w:t>Reporting</w:t>
      </w:r>
    </w:p>
    <w:p w14:paraId="5D52F7DB" w14:textId="27BA992F" w:rsidR="0021054F" w:rsidRDefault="0021054F" w:rsidP="00FB7DBA">
      <w:pPr>
        <w:spacing w:line="480" w:lineRule="auto"/>
        <w:ind w:firstLine="720"/>
        <w:rPr>
          <w:rFonts w:ascii="Times New Roman" w:hAnsi="Times New Roman" w:cs="Times New Roman"/>
        </w:rPr>
      </w:pPr>
      <w:r>
        <w:rPr>
          <w:rFonts w:ascii="Times New Roman" w:hAnsi="Times New Roman" w:cs="Times New Roman"/>
        </w:rPr>
        <w:t xml:space="preserve">The case </w:t>
      </w:r>
      <w:proofErr w:type="spellStart"/>
      <w:r w:rsidRPr="00CF27AE">
        <w:rPr>
          <w:rFonts w:ascii="Times New Roman" w:hAnsi="Times New Roman" w:cs="Times New Roman"/>
          <w:i/>
        </w:rPr>
        <w:t>Branton</w:t>
      </w:r>
      <w:proofErr w:type="spellEnd"/>
      <w:r w:rsidRPr="00CF27AE">
        <w:rPr>
          <w:rFonts w:ascii="Times New Roman" w:hAnsi="Times New Roman" w:cs="Times New Roman"/>
          <w:i/>
        </w:rPr>
        <w:t xml:space="preserve"> v. Nicholas Meat, LLC</w:t>
      </w:r>
      <w:r w:rsidR="00CC280D" w:rsidRPr="00CF27AE">
        <w:rPr>
          <w:rFonts w:ascii="Times New Roman" w:hAnsi="Times New Roman" w:cs="Times New Roman"/>
        </w:rPr>
        <w:t>,</w:t>
      </w:r>
      <w:r w:rsidR="00CC280D">
        <w:rPr>
          <w:rFonts w:ascii="Times New Roman" w:hAnsi="Times New Roman" w:cs="Times New Roman"/>
        </w:rPr>
        <w:t xml:space="preserve"> provides</w:t>
      </w:r>
      <w:r>
        <w:rPr>
          <w:rFonts w:ascii="Times New Roman" w:hAnsi="Times New Roman" w:cs="Times New Roman"/>
        </w:rPr>
        <w:t xml:space="preserve"> the legal framework for determining whether the spreading and storing of </w:t>
      </w:r>
      <w:r w:rsidR="00CC280D">
        <w:rPr>
          <w:rFonts w:ascii="Times New Roman" w:hAnsi="Times New Roman" w:cs="Times New Roman"/>
        </w:rPr>
        <w:t>FPW</w:t>
      </w:r>
      <w:r>
        <w:rPr>
          <w:rFonts w:ascii="Times New Roman" w:hAnsi="Times New Roman" w:cs="Times New Roman"/>
        </w:rPr>
        <w:t xml:space="preserve"> is outside of the scope of the R</w:t>
      </w:r>
      <w:r w:rsidR="00D84825">
        <w:rPr>
          <w:rFonts w:ascii="Times New Roman" w:hAnsi="Times New Roman" w:cs="Times New Roman"/>
        </w:rPr>
        <w:t>TFA</w:t>
      </w:r>
      <w:r>
        <w:rPr>
          <w:rFonts w:ascii="Times New Roman" w:hAnsi="Times New Roman" w:cs="Times New Roman"/>
        </w:rPr>
        <w:t>.</w:t>
      </w:r>
      <w:r w:rsidR="00747A0D">
        <w:rPr>
          <w:rStyle w:val="FootnoteReference"/>
          <w:rFonts w:ascii="Times New Roman" w:hAnsi="Times New Roman" w:cs="Times New Roman"/>
        </w:rPr>
        <w:footnoteReference w:id="6"/>
      </w:r>
      <w:r>
        <w:rPr>
          <w:rFonts w:ascii="Times New Roman" w:hAnsi="Times New Roman" w:cs="Times New Roman"/>
        </w:rPr>
        <w:t xml:space="preserve"> The Court reviewed the scope of two main provisions within the RTFA: (1) what constitutes a normal farming operation and (2) what constitutes a substantial change in the physical facilities of the farmers’ operations.</w:t>
      </w:r>
      <w:r w:rsidR="00747A0D">
        <w:rPr>
          <w:rStyle w:val="FootnoteReference"/>
          <w:rFonts w:ascii="Times New Roman" w:hAnsi="Times New Roman" w:cs="Times New Roman"/>
        </w:rPr>
        <w:footnoteReference w:id="7"/>
      </w:r>
      <w:r>
        <w:rPr>
          <w:rFonts w:ascii="Times New Roman" w:hAnsi="Times New Roman" w:cs="Times New Roman"/>
        </w:rPr>
        <w:t xml:space="preserve"> </w:t>
      </w:r>
    </w:p>
    <w:p w14:paraId="52FB6EDD" w14:textId="77777777" w:rsidR="0021054F" w:rsidRDefault="0021054F" w:rsidP="0021054F">
      <w:pPr>
        <w:pStyle w:val="ListParagraph"/>
        <w:numPr>
          <w:ilvl w:val="0"/>
          <w:numId w:val="1"/>
        </w:numPr>
        <w:spacing w:line="480" w:lineRule="auto"/>
        <w:rPr>
          <w:rFonts w:ascii="Times New Roman" w:hAnsi="Times New Roman" w:cs="Times New Roman"/>
          <w:b/>
        </w:rPr>
      </w:pPr>
      <w:r w:rsidRPr="0021054F">
        <w:rPr>
          <w:rFonts w:ascii="Times New Roman" w:hAnsi="Times New Roman" w:cs="Times New Roman"/>
          <w:b/>
        </w:rPr>
        <w:t>Background on Nicholas Meat, LLC.</w:t>
      </w:r>
    </w:p>
    <w:p w14:paraId="12D8FA1E" w14:textId="42F94BF5" w:rsidR="00521A84" w:rsidRDefault="002265A7" w:rsidP="002265A7">
      <w:pPr>
        <w:spacing w:line="480" w:lineRule="auto"/>
        <w:ind w:left="720"/>
        <w:rPr>
          <w:rFonts w:ascii="Times New Roman" w:hAnsi="Times New Roman" w:cs="Times New Roman"/>
        </w:rPr>
      </w:pPr>
      <w:r>
        <w:rPr>
          <w:rFonts w:ascii="Times New Roman" w:hAnsi="Times New Roman" w:cs="Times New Roman"/>
        </w:rPr>
        <w:t>Nicholas Meat, LLC</w:t>
      </w:r>
      <w:r w:rsidR="00521A84">
        <w:rPr>
          <w:rFonts w:ascii="Times New Roman" w:hAnsi="Times New Roman" w:cs="Times New Roman"/>
        </w:rPr>
        <w:t xml:space="preserve"> (“Nicholas”)</w:t>
      </w:r>
      <w:r>
        <w:rPr>
          <w:rFonts w:ascii="Times New Roman" w:hAnsi="Times New Roman" w:cs="Times New Roman"/>
        </w:rPr>
        <w:t xml:space="preserve"> operate</w:t>
      </w:r>
      <w:r w:rsidR="0082786E">
        <w:rPr>
          <w:rFonts w:ascii="Times New Roman" w:hAnsi="Times New Roman" w:cs="Times New Roman"/>
        </w:rPr>
        <w:t>d</w:t>
      </w:r>
      <w:r>
        <w:rPr>
          <w:rFonts w:ascii="Times New Roman" w:hAnsi="Times New Roman" w:cs="Times New Roman"/>
        </w:rPr>
        <w:t xml:space="preserve"> a slaughterhouse in </w:t>
      </w:r>
      <w:proofErr w:type="spellStart"/>
      <w:r>
        <w:rPr>
          <w:rFonts w:ascii="Times New Roman" w:hAnsi="Times New Roman" w:cs="Times New Roman"/>
        </w:rPr>
        <w:t>Loganton</w:t>
      </w:r>
      <w:proofErr w:type="spellEnd"/>
      <w:r>
        <w:rPr>
          <w:rFonts w:ascii="Times New Roman" w:hAnsi="Times New Roman" w:cs="Times New Roman"/>
        </w:rPr>
        <w:t>, Pennsylvania</w:t>
      </w:r>
      <w:r w:rsidR="00521A84">
        <w:rPr>
          <w:rFonts w:ascii="Times New Roman" w:hAnsi="Times New Roman" w:cs="Times New Roman"/>
        </w:rPr>
        <w:t>,</w:t>
      </w:r>
    </w:p>
    <w:p w14:paraId="28FFFE9B" w14:textId="670889B9" w:rsidR="0021054F" w:rsidRDefault="000D08EB" w:rsidP="002265A7">
      <w:pPr>
        <w:spacing w:line="480" w:lineRule="auto"/>
        <w:rPr>
          <w:rFonts w:ascii="Times New Roman" w:hAnsi="Times New Roman" w:cs="Times New Roman"/>
        </w:rPr>
      </w:pPr>
      <w:r>
        <w:rPr>
          <w:rFonts w:ascii="Times New Roman" w:hAnsi="Times New Roman" w:cs="Times New Roman"/>
        </w:rPr>
        <w:t xml:space="preserve">which </w:t>
      </w:r>
      <w:r w:rsidR="00763E4A">
        <w:rPr>
          <w:rFonts w:ascii="Times New Roman" w:hAnsi="Times New Roman" w:cs="Times New Roman"/>
        </w:rPr>
        <w:t>generated</w:t>
      </w:r>
      <w:r w:rsidR="00331EA3">
        <w:rPr>
          <w:rFonts w:ascii="Times New Roman" w:hAnsi="Times New Roman" w:cs="Times New Roman"/>
        </w:rPr>
        <w:t xml:space="preserve"> </w:t>
      </w:r>
      <w:r w:rsidR="002265A7">
        <w:rPr>
          <w:rFonts w:ascii="Times New Roman" w:hAnsi="Times New Roman" w:cs="Times New Roman"/>
        </w:rPr>
        <w:t>FPW</w:t>
      </w:r>
      <w:r>
        <w:rPr>
          <w:rFonts w:ascii="Times New Roman" w:hAnsi="Times New Roman" w:cs="Times New Roman"/>
        </w:rPr>
        <w:t>.</w:t>
      </w:r>
      <w:r>
        <w:rPr>
          <w:rStyle w:val="FootnoteReference"/>
          <w:rFonts w:ascii="Times New Roman" w:hAnsi="Times New Roman" w:cs="Times New Roman"/>
        </w:rPr>
        <w:footnoteReference w:id="8"/>
      </w:r>
      <w:r w:rsidR="00763E4A">
        <w:rPr>
          <w:rFonts w:ascii="Times New Roman" w:hAnsi="Times New Roman" w:cs="Times New Roman"/>
        </w:rPr>
        <w:t xml:space="preserve"> </w:t>
      </w:r>
      <w:r>
        <w:rPr>
          <w:rFonts w:ascii="Times New Roman" w:hAnsi="Times New Roman" w:cs="Times New Roman"/>
        </w:rPr>
        <w:t>FP</w:t>
      </w:r>
      <w:r w:rsidR="00BD5C1A">
        <w:rPr>
          <w:rFonts w:ascii="Times New Roman" w:hAnsi="Times New Roman" w:cs="Times New Roman"/>
        </w:rPr>
        <w:t>W</w:t>
      </w:r>
      <w:r>
        <w:rPr>
          <w:rFonts w:ascii="Times New Roman" w:hAnsi="Times New Roman" w:cs="Times New Roman"/>
        </w:rPr>
        <w:t xml:space="preserve"> </w:t>
      </w:r>
      <w:r w:rsidR="00763E4A">
        <w:rPr>
          <w:rFonts w:ascii="Times New Roman" w:hAnsi="Times New Roman" w:cs="Times New Roman"/>
        </w:rPr>
        <w:t>wa</w:t>
      </w:r>
      <w:r w:rsidR="002265A7">
        <w:rPr>
          <w:rFonts w:ascii="Times New Roman" w:hAnsi="Times New Roman" w:cs="Times New Roman"/>
        </w:rPr>
        <w:t>s rich in nutrients essential to farming.</w:t>
      </w:r>
      <w:r w:rsidR="002265A7">
        <w:rPr>
          <w:rStyle w:val="FootnoteReference"/>
          <w:rFonts w:ascii="Times New Roman" w:hAnsi="Times New Roman" w:cs="Times New Roman"/>
        </w:rPr>
        <w:footnoteReference w:id="9"/>
      </w:r>
      <w:r w:rsidR="002265A7">
        <w:rPr>
          <w:rFonts w:ascii="Times New Roman" w:hAnsi="Times New Roman" w:cs="Times New Roman"/>
        </w:rPr>
        <w:t xml:space="preserve"> </w:t>
      </w:r>
      <w:r w:rsidR="00521A84">
        <w:rPr>
          <w:rFonts w:ascii="Times New Roman" w:hAnsi="Times New Roman" w:cs="Times New Roman"/>
        </w:rPr>
        <w:t xml:space="preserve">Starting in 2011, Nicholas </w:t>
      </w:r>
      <w:r w:rsidR="00763E4A">
        <w:rPr>
          <w:rFonts w:ascii="Times New Roman" w:hAnsi="Times New Roman" w:cs="Times New Roman"/>
        </w:rPr>
        <w:t>began transporting</w:t>
      </w:r>
      <w:r w:rsidR="00521A84">
        <w:rPr>
          <w:rFonts w:ascii="Times New Roman" w:hAnsi="Times New Roman" w:cs="Times New Roman"/>
        </w:rPr>
        <w:t xml:space="preserve"> FPW from the </w:t>
      </w:r>
      <w:proofErr w:type="spellStart"/>
      <w:r w:rsidR="00521A84">
        <w:rPr>
          <w:rFonts w:ascii="Times New Roman" w:hAnsi="Times New Roman" w:cs="Times New Roman"/>
        </w:rPr>
        <w:t>Loganton</w:t>
      </w:r>
      <w:proofErr w:type="spellEnd"/>
      <w:r w:rsidR="00521A84">
        <w:rPr>
          <w:rFonts w:ascii="Times New Roman" w:hAnsi="Times New Roman" w:cs="Times New Roman"/>
        </w:rPr>
        <w:t xml:space="preserve"> slaughterhouse to Bowes and Camerer Farms.</w:t>
      </w:r>
      <w:r w:rsidR="00521A84">
        <w:rPr>
          <w:rStyle w:val="FootnoteReference"/>
          <w:rFonts w:ascii="Times New Roman" w:hAnsi="Times New Roman" w:cs="Times New Roman"/>
        </w:rPr>
        <w:footnoteReference w:id="10"/>
      </w:r>
      <w:r w:rsidR="00521A84">
        <w:rPr>
          <w:rFonts w:ascii="Times New Roman" w:hAnsi="Times New Roman" w:cs="Times New Roman"/>
        </w:rPr>
        <w:t xml:space="preserve"> Subsequently, the FPW was spread on the farms and/or stored in a 2,400,000 gallon </w:t>
      </w:r>
      <w:r w:rsidR="00521A84">
        <w:rPr>
          <w:rFonts w:ascii="Times New Roman" w:hAnsi="Times New Roman" w:cs="Times New Roman"/>
        </w:rPr>
        <w:lastRenderedPageBreak/>
        <w:t>storage tank (“storage tank”)</w:t>
      </w:r>
      <w:r>
        <w:rPr>
          <w:rFonts w:ascii="Times New Roman" w:hAnsi="Times New Roman" w:cs="Times New Roman"/>
        </w:rPr>
        <w:t xml:space="preserve"> </w:t>
      </w:r>
      <w:r w:rsidR="0082786E">
        <w:rPr>
          <w:rFonts w:ascii="Times New Roman" w:hAnsi="Times New Roman" w:cs="Times New Roman"/>
        </w:rPr>
        <w:t>located</w:t>
      </w:r>
      <w:r w:rsidR="00521A84">
        <w:rPr>
          <w:rFonts w:ascii="Times New Roman" w:hAnsi="Times New Roman" w:cs="Times New Roman"/>
        </w:rPr>
        <w:t xml:space="preserve"> on the Bowes Farm.</w:t>
      </w:r>
      <w:r w:rsidR="00521A84">
        <w:rPr>
          <w:rStyle w:val="FootnoteReference"/>
          <w:rFonts w:ascii="Times New Roman" w:hAnsi="Times New Roman" w:cs="Times New Roman"/>
        </w:rPr>
        <w:footnoteReference w:id="11"/>
      </w:r>
      <w:r w:rsidR="00521A84">
        <w:rPr>
          <w:rFonts w:ascii="Times New Roman" w:hAnsi="Times New Roman" w:cs="Times New Roman"/>
        </w:rPr>
        <w:t xml:space="preserve"> The FPW stored in the storage tank </w:t>
      </w:r>
      <w:r w:rsidR="0082786E">
        <w:rPr>
          <w:rFonts w:ascii="Times New Roman" w:hAnsi="Times New Roman" w:cs="Times New Roman"/>
        </w:rPr>
        <w:t>wa</w:t>
      </w:r>
      <w:r w:rsidR="00521A84">
        <w:rPr>
          <w:rFonts w:ascii="Times New Roman" w:hAnsi="Times New Roman" w:cs="Times New Roman"/>
        </w:rPr>
        <w:t>s eventually spread on both farms.</w:t>
      </w:r>
      <w:r w:rsidR="00521A84">
        <w:rPr>
          <w:rStyle w:val="FootnoteReference"/>
          <w:rFonts w:ascii="Times New Roman" w:hAnsi="Times New Roman" w:cs="Times New Roman"/>
        </w:rPr>
        <w:footnoteReference w:id="12"/>
      </w:r>
    </w:p>
    <w:p w14:paraId="7FD75280" w14:textId="1EFC55A1" w:rsidR="0030798F" w:rsidRDefault="0030798F" w:rsidP="002265A7">
      <w:pPr>
        <w:spacing w:line="480" w:lineRule="auto"/>
        <w:rPr>
          <w:rFonts w:ascii="Times New Roman" w:hAnsi="Times New Roman" w:cs="Times New Roman"/>
        </w:rPr>
      </w:pPr>
      <w:r>
        <w:rPr>
          <w:rFonts w:ascii="Times New Roman" w:hAnsi="Times New Roman" w:cs="Times New Roman"/>
        </w:rPr>
        <w:tab/>
        <w:t xml:space="preserve">On March 17, 2011, the Pennsylvania Department of Environmental Protection (“DEP”) issued Camerer Farm a </w:t>
      </w:r>
      <w:r w:rsidR="000D08EB">
        <w:rPr>
          <w:rFonts w:ascii="Times New Roman" w:hAnsi="Times New Roman" w:cs="Times New Roman"/>
        </w:rPr>
        <w:t>N</w:t>
      </w:r>
      <w:r>
        <w:rPr>
          <w:rFonts w:ascii="Times New Roman" w:hAnsi="Times New Roman" w:cs="Times New Roman"/>
        </w:rPr>
        <w:t xml:space="preserve">otice of </w:t>
      </w:r>
      <w:r w:rsidR="000D08EB">
        <w:rPr>
          <w:rFonts w:ascii="Times New Roman" w:hAnsi="Times New Roman" w:cs="Times New Roman"/>
        </w:rPr>
        <w:t>V</w:t>
      </w:r>
      <w:r>
        <w:rPr>
          <w:rFonts w:ascii="Times New Roman" w:hAnsi="Times New Roman" w:cs="Times New Roman"/>
        </w:rPr>
        <w:t>iolation (“NOV”</w:t>
      </w:r>
      <w:r w:rsidR="00763E4A">
        <w:rPr>
          <w:rFonts w:ascii="Times New Roman" w:hAnsi="Times New Roman" w:cs="Times New Roman"/>
        </w:rPr>
        <w:t xml:space="preserve">) stating that it violated 35 </w:t>
      </w:r>
      <w:r w:rsidR="00763E4A" w:rsidRPr="002252E7">
        <w:rPr>
          <w:rFonts w:ascii="Times New Roman" w:hAnsi="Times New Roman" w:cs="Times New Roman"/>
        </w:rPr>
        <w:t xml:space="preserve">P.S. </w:t>
      </w:r>
      <w:r w:rsidR="00763E4A">
        <w:rPr>
          <w:rFonts w:ascii="Times New Roman" w:hAnsi="Times New Roman" w:cs="Times New Roman"/>
        </w:rPr>
        <w:t xml:space="preserve">§§ </w:t>
      </w:r>
      <w:r w:rsidR="00763E4A" w:rsidRPr="002252E7">
        <w:rPr>
          <w:rFonts w:ascii="Times New Roman" w:hAnsi="Times New Roman" w:cs="Times New Roman"/>
        </w:rPr>
        <w:t>6018.312(a) and 6018.610(1) for spreading food processing wast</w:t>
      </w:r>
      <w:r w:rsidR="00763E4A">
        <w:rPr>
          <w:rFonts w:ascii="Times New Roman" w:hAnsi="Times New Roman" w:cs="Times New Roman"/>
        </w:rPr>
        <w:t>e between February 25</w:t>
      </w:r>
      <w:r w:rsidR="000D08EB">
        <w:rPr>
          <w:rFonts w:ascii="Times New Roman" w:hAnsi="Times New Roman" w:cs="Times New Roman"/>
        </w:rPr>
        <w:t xml:space="preserve"> and February </w:t>
      </w:r>
      <w:r w:rsidR="00763E4A">
        <w:rPr>
          <w:rFonts w:ascii="Times New Roman" w:hAnsi="Times New Roman" w:cs="Times New Roman"/>
        </w:rPr>
        <w:t>27</w:t>
      </w:r>
      <w:r w:rsidR="000D08EB">
        <w:rPr>
          <w:rFonts w:ascii="Times New Roman" w:hAnsi="Times New Roman" w:cs="Times New Roman"/>
        </w:rPr>
        <w:t xml:space="preserve"> of</w:t>
      </w:r>
      <w:r w:rsidR="00763E4A">
        <w:rPr>
          <w:rFonts w:ascii="Times New Roman" w:hAnsi="Times New Roman" w:cs="Times New Roman"/>
        </w:rPr>
        <w:t xml:space="preserve"> 2011.</w:t>
      </w:r>
      <w:r w:rsidR="00763E4A">
        <w:rPr>
          <w:rStyle w:val="FootnoteReference"/>
          <w:rFonts w:ascii="Times New Roman" w:hAnsi="Times New Roman" w:cs="Times New Roman"/>
        </w:rPr>
        <w:footnoteReference w:id="13"/>
      </w:r>
      <w:r w:rsidR="00763E4A">
        <w:rPr>
          <w:rFonts w:ascii="Times New Roman" w:hAnsi="Times New Roman" w:cs="Times New Roman"/>
        </w:rPr>
        <w:t xml:space="preserve"> </w:t>
      </w:r>
      <w:r w:rsidR="0082786E">
        <w:rPr>
          <w:rFonts w:ascii="Times New Roman" w:hAnsi="Times New Roman" w:cs="Times New Roman"/>
        </w:rPr>
        <w:t xml:space="preserve">The </w:t>
      </w:r>
      <w:r w:rsidR="00763E4A">
        <w:rPr>
          <w:rFonts w:ascii="Times New Roman" w:hAnsi="Times New Roman" w:cs="Times New Roman"/>
        </w:rPr>
        <w:t>DEP notified Camerer</w:t>
      </w:r>
      <w:r w:rsidR="0082786E">
        <w:rPr>
          <w:rFonts w:ascii="Times New Roman" w:hAnsi="Times New Roman" w:cs="Times New Roman"/>
        </w:rPr>
        <w:t xml:space="preserve"> Farms</w:t>
      </w:r>
      <w:r w:rsidR="00763E4A">
        <w:rPr>
          <w:rFonts w:ascii="Times New Roman" w:hAnsi="Times New Roman" w:cs="Times New Roman"/>
        </w:rPr>
        <w:t xml:space="preserve"> that it was necessary to have </w:t>
      </w:r>
      <w:r w:rsidR="00763E4A" w:rsidRPr="002252E7">
        <w:rPr>
          <w:rFonts w:ascii="Times New Roman" w:hAnsi="Times New Roman" w:cs="Times New Roman"/>
        </w:rPr>
        <w:t xml:space="preserve">a </w:t>
      </w:r>
      <w:r w:rsidR="00763E4A">
        <w:rPr>
          <w:rFonts w:ascii="Times New Roman" w:hAnsi="Times New Roman" w:cs="Times New Roman"/>
        </w:rPr>
        <w:t xml:space="preserve">nutrient </w:t>
      </w:r>
      <w:r w:rsidR="00763E4A" w:rsidRPr="002252E7">
        <w:rPr>
          <w:rFonts w:ascii="Times New Roman" w:hAnsi="Times New Roman" w:cs="Times New Roman"/>
        </w:rPr>
        <w:t>management plan or a permit</w:t>
      </w:r>
      <w:r w:rsidR="00763E4A">
        <w:rPr>
          <w:rFonts w:ascii="Times New Roman" w:hAnsi="Times New Roman" w:cs="Times New Roman"/>
        </w:rPr>
        <w:t xml:space="preserve"> to spread </w:t>
      </w:r>
      <w:r w:rsidR="000D08EB">
        <w:rPr>
          <w:rFonts w:ascii="Times New Roman" w:hAnsi="Times New Roman" w:cs="Times New Roman"/>
        </w:rPr>
        <w:t>FPW</w:t>
      </w:r>
      <w:r w:rsidR="00763E4A">
        <w:rPr>
          <w:rFonts w:ascii="Times New Roman" w:hAnsi="Times New Roman" w:cs="Times New Roman"/>
        </w:rPr>
        <w:t xml:space="preserve"> on its farm</w:t>
      </w:r>
      <w:r w:rsidR="00763E4A" w:rsidRPr="002252E7">
        <w:rPr>
          <w:rFonts w:ascii="Times New Roman" w:hAnsi="Times New Roman" w:cs="Times New Roman"/>
        </w:rPr>
        <w:t>.</w:t>
      </w:r>
      <w:r w:rsidR="00763E4A">
        <w:rPr>
          <w:rStyle w:val="FootnoteReference"/>
          <w:rFonts w:ascii="Times New Roman" w:hAnsi="Times New Roman" w:cs="Times New Roman"/>
        </w:rPr>
        <w:footnoteReference w:id="14"/>
      </w:r>
      <w:r w:rsidR="00763E4A" w:rsidRPr="002252E7">
        <w:rPr>
          <w:rFonts w:ascii="Times New Roman" w:hAnsi="Times New Roman" w:cs="Times New Roman"/>
        </w:rPr>
        <w:t xml:space="preserve"> </w:t>
      </w:r>
      <w:r w:rsidR="00763E4A">
        <w:rPr>
          <w:rFonts w:ascii="Times New Roman" w:hAnsi="Times New Roman" w:cs="Times New Roman"/>
        </w:rPr>
        <w:t xml:space="preserve">On </w:t>
      </w:r>
      <w:r w:rsidR="00763E4A" w:rsidRPr="00476047">
        <w:rPr>
          <w:rFonts w:ascii="Times New Roman" w:hAnsi="Times New Roman" w:cs="Times New Roman"/>
        </w:rPr>
        <w:t>March 18, 2011</w:t>
      </w:r>
      <w:r w:rsidR="00763E4A" w:rsidRPr="002252E7">
        <w:rPr>
          <w:rFonts w:ascii="Times New Roman" w:hAnsi="Times New Roman" w:cs="Times New Roman"/>
        </w:rPr>
        <w:t>,</w:t>
      </w:r>
      <w:r w:rsidR="0082786E">
        <w:rPr>
          <w:rFonts w:ascii="Times New Roman" w:hAnsi="Times New Roman" w:cs="Times New Roman"/>
        </w:rPr>
        <w:t xml:space="preserve"> the</w:t>
      </w:r>
      <w:r w:rsidR="00763E4A" w:rsidRPr="002252E7">
        <w:rPr>
          <w:rFonts w:ascii="Times New Roman" w:hAnsi="Times New Roman" w:cs="Times New Roman"/>
        </w:rPr>
        <w:t xml:space="preserve"> D</w:t>
      </w:r>
      <w:r w:rsidR="00763E4A">
        <w:rPr>
          <w:rFonts w:ascii="Times New Roman" w:hAnsi="Times New Roman" w:cs="Times New Roman"/>
        </w:rPr>
        <w:t>EP issued Nicholas a NOV informing it that it violated 25 Pa. Code § 291.201(a) for allowing its FPW to be spread on the Camerer Farm between February 25</w:t>
      </w:r>
      <w:r w:rsidR="000D08EB">
        <w:rPr>
          <w:rFonts w:ascii="Times New Roman" w:hAnsi="Times New Roman" w:cs="Times New Roman"/>
        </w:rPr>
        <w:t xml:space="preserve"> and February </w:t>
      </w:r>
      <w:r w:rsidR="00763E4A">
        <w:rPr>
          <w:rFonts w:ascii="Times New Roman" w:hAnsi="Times New Roman" w:cs="Times New Roman"/>
        </w:rPr>
        <w:t>27.</w:t>
      </w:r>
      <w:r w:rsidR="00763E4A">
        <w:rPr>
          <w:rStyle w:val="FootnoteReference"/>
          <w:rFonts w:ascii="Times New Roman" w:hAnsi="Times New Roman" w:cs="Times New Roman"/>
        </w:rPr>
        <w:footnoteReference w:id="15"/>
      </w:r>
      <w:r w:rsidR="00763E4A">
        <w:rPr>
          <w:rFonts w:ascii="Times New Roman" w:hAnsi="Times New Roman" w:cs="Times New Roman"/>
        </w:rPr>
        <w:t xml:space="preserve"> On April 15, 2013, Nicholas was issued another NOV for providing Bowes Farm with FPW during March and April 2013.</w:t>
      </w:r>
      <w:r w:rsidR="00763E4A">
        <w:rPr>
          <w:rStyle w:val="FootnoteReference"/>
          <w:rFonts w:ascii="Times New Roman" w:hAnsi="Times New Roman" w:cs="Times New Roman"/>
        </w:rPr>
        <w:footnoteReference w:id="16"/>
      </w:r>
      <w:r w:rsidR="00763E4A">
        <w:rPr>
          <w:rFonts w:ascii="Times New Roman" w:hAnsi="Times New Roman" w:cs="Times New Roman"/>
        </w:rPr>
        <w:t xml:space="preserve"> The NOV stated that Nicholas violated 35 P.S. § 8.610(9) and 25 Pa. Code § 287.101(b)(2) by allowing its FPW to be spread within 150 feet of a stream and in an area not covered by a nutrient management plan.</w:t>
      </w:r>
      <w:r w:rsidR="00763E4A">
        <w:rPr>
          <w:rStyle w:val="FootnoteReference"/>
          <w:rFonts w:ascii="Times New Roman" w:hAnsi="Times New Roman" w:cs="Times New Roman"/>
        </w:rPr>
        <w:footnoteReference w:id="17"/>
      </w:r>
      <w:r w:rsidR="00763E4A">
        <w:rPr>
          <w:rFonts w:ascii="Times New Roman" w:hAnsi="Times New Roman" w:cs="Times New Roman"/>
        </w:rPr>
        <w:t xml:space="preserve"> </w:t>
      </w:r>
    </w:p>
    <w:p w14:paraId="028502AC" w14:textId="568A50E9" w:rsidR="00B9262E" w:rsidRDefault="000C53C3" w:rsidP="002265A7">
      <w:pPr>
        <w:spacing w:line="480" w:lineRule="auto"/>
        <w:rPr>
          <w:rFonts w:ascii="Times New Roman" w:hAnsi="Times New Roman" w:cs="Times New Roman"/>
        </w:rPr>
      </w:pPr>
      <w:r>
        <w:rPr>
          <w:rFonts w:ascii="Times New Roman" w:hAnsi="Times New Roman" w:cs="Times New Roman"/>
        </w:rPr>
        <w:tab/>
        <w:t>Subsequently, on June 14, 2013, a group of neighboring land owners (“</w:t>
      </w:r>
      <w:r w:rsidR="00CA0986">
        <w:rPr>
          <w:rFonts w:ascii="Times New Roman" w:hAnsi="Times New Roman" w:cs="Times New Roman"/>
        </w:rPr>
        <w:t>Appellants</w:t>
      </w:r>
      <w:r>
        <w:rPr>
          <w:rFonts w:ascii="Times New Roman" w:hAnsi="Times New Roman" w:cs="Times New Roman"/>
        </w:rPr>
        <w:t>”) commenced this action by filing a complaint against</w:t>
      </w:r>
      <w:r w:rsidR="000341CC" w:rsidRPr="000341CC">
        <w:rPr>
          <w:rFonts w:ascii="Times New Roman" w:hAnsi="Times New Roman" w:cs="Times New Roman"/>
        </w:rPr>
        <w:t xml:space="preserve"> </w:t>
      </w:r>
      <w:r w:rsidR="007E1AA4">
        <w:rPr>
          <w:rFonts w:ascii="Times New Roman" w:hAnsi="Times New Roman" w:cs="Times New Roman"/>
        </w:rPr>
        <w:t xml:space="preserve">the </w:t>
      </w:r>
      <w:r w:rsidR="000341CC">
        <w:rPr>
          <w:rFonts w:ascii="Times New Roman" w:hAnsi="Times New Roman" w:cs="Times New Roman"/>
        </w:rPr>
        <w:t>Farmers</w:t>
      </w:r>
      <w:r>
        <w:rPr>
          <w:rFonts w:ascii="Times New Roman" w:hAnsi="Times New Roman" w:cs="Times New Roman"/>
        </w:rPr>
        <w:t xml:space="preserve"> alleging negligence and temporary private nuisance.</w:t>
      </w:r>
      <w:r>
        <w:rPr>
          <w:rStyle w:val="FootnoteReference"/>
          <w:rFonts w:ascii="Times New Roman" w:hAnsi="Times New Roman" w:cs="Times New Roman"/>
        </w:rPr>
        <w:footnoteReference w:id="18"/>
      </w:r>
      <w:r>
        <w:rPr>
          <w:rFonts w:ascii="Times New Roman" w:hAnsi="Times New Roman" w:cs="Times New Roman"/>
        </w:rPr>
        <w:t xml:space="preserve"> </w:t>
      </w:r>
      <w:r w:rsidR="009B4DFD">
        <w:rPr>
          <w:rFonts w:ascii="Times New Roman" w:hAnsi="Times New Roman" w:cs="Times New Roman"/>
        </w:rPr>
        <w:t>L</w:t>
      </w:r>
      <w:r>
        <w:rPr>
          <w:rFonts w:ascii="Times New Roman" w:hAnsi="Times New Roman" w:cs="Times New Roman"/>
        </w:rPr>
        <w:t xml:space="preserve">ess than one month later, </w:t>
      </w:r>
      <w:r w:rsidR="000D08EB" w:rsidRPr="00BD5C1A">
        <w:rPr>
          <w:rFonts w:ascii="Times New Roman" w:hAnsi="Times New Roman" w:cs="Times New Roman"/>
          <w:color w:val="000000" w:themeColor="text1"/>
        </w:rPr>
        <w:t xml:space="preserve">the DEP </w:t>
      </w:r>
      <w:r w:rsidR="009B4DFD">
        <w:rPr>
          <w:rFonts w:ascii="Times New Roman" w:hAnsi="Times New Roman" w:cs="Times New Roman"/>
        </w:rPr>
        <w:t xml:space="preserve">issued a </w:t>
      </w:r>
      <w:r>
        <w:rPr>
          <w:rFonts w:ascii="Times New Roman" w:hAnsi="Times New Roman" w:cs="Times New Roman"/>
        </w:rPr>
        <w:t>NOV to Bowes Farm for spreading FPW on June 25, 2013.</w:t>
      </w:r>
      <w:r>
        <w:rPr>
          <w:rStyle w:val="FootnoteReference"/>
          <w:rFonts w:ascii="Times New Roman" w:hAnsi="Times New Roman" w:cs="Times New Roman"/>
        </w:rPr>
        <w:footnoteReference w:id="19"/>
      </w:r>
      <w:r w:rsidR="009B4DFD">
        <w:rPr>
          <w:rFonts w:ascii="Times New Roman" w:hAnsi="Times New Roman" w:cs="Times New Roman"/>
        </w:rPr>
        <w:t xml:space="preserve"> Appellants filed their second amended complaint on November 15, 2013.</w:t>
      </w:r>
      <w:r w:rsidR="009B4DFD">
        <w:rPr>
          <w:rStyle w:val="FootnoteReference"/>
          <w:rFonts w:ascii="Times New Roman" w:hAnsi="Times New Roman" w:cs="Times New Roman"/>
        </w:rPr>
        <w:footnoteReference w:id="20"/>
      </w:r>
      <w:r w:rsidR="003F65B8">
        <w:rPr>
          <w:rFonts w:ascii="Times New Roman" w:hAnsi="Times New Roman" w:cs="Times New Roman"/>
        </w:rPr>
        <w:t xml:space="preserve"> Subsequently, </w:t>
      </w:r>
      <w:r w:rsidR="000341CC">
        <w:rPr>
          <w:rFonts w:ascii="Times New Roman" w:hAnsi="Times New Roman" w:cs="Times New Roman"/>
        </w:rPr>
        <w:t>the Farmers</w:t>
      </w:r>
      <w:r w:rsidR="009B4DFD">
        <w:rPr>
          <w:rFonts w:ascii="Times New Roman" w:hAnsi="Times New Roman" w:cs="Times New Roman"/>
        </w:rPr>
        <w:t xml:space="preserve"> moved for summary judgment on December </w:t>
      </w:r>
      <w:r w:rsidR="009B4DFD">
        <w:rPr>
          <w:rFonts w:ascii="Times New Roman" w:hAnsi="Times New Roman" w:cs="Times New Roman"/>
        </w:rPr>
        <w:lastRenderedPageBreak/>
        <w:t>18, 2015</w:t>
      </w:r>
      <w:r w:rsidR="000341CC">
        <w:rPr>
          <w:rFonts w:ascii="Times New Roman" w:hAnsi="Times New Roman" w:cs="Times New Roman"/>
        </w:rPr>
        <w:t>,</w:t>
      </w:r>
      <w:r w:rsidR="00CA0986">
        <w:rPr>
          <w:rFonts w:ascii="Times New Roman" w:hAnsi="Times New Roman" w:cs="Times New Roman"/>
        </w:rPr>
        <w:t xml:space="preserve"> arguing that the Appellant</w:t>
      </w:r>
      <w:r w:rsidR="003F65B8">
        <w:rPr>
          <w:rFonts w:ascii="Times New Roman" w:hAnsi="Times New Roman" w:cs="Times New Roman"/>
        </w:rPr>
        <w:t xml:space="preserve">s’ claims were barred by the </w:t>
      </w:r>
      <w:r w:rsidR="002C3DFD">
        <w:rPr>
          <w:rFonts w:ascii="Times New Roman" w:hAnsi="Times New Roman" w:cs="Times New Roman"/>
        </w:rPr>
        <w:t>RTFA</w:t>
      </w:r>
      <w:r w:rsidR="003F65B8">
        <w:rPr>
          <w:rFonts w:ascii="Times New Roman" w:hAnsi="Times New Roman" w:cs="Times New Roman"/>
        </w:rPr>
        <w:t xml:space="preserve"> statute of repose</w:t>
      </w:r>
      <w:r w:rsidR="009B4DFD">
        <w:rPr>
          <w:rFonts w:ascii="Times New Roman" w:hAnsi="Times New Roman" w:cs="Times New Roman"/>
        </w:rPr>
        <w:t>.</w:t>
      </w:r>
      <w:r w:rsidR="009B4DFD">
        <w:rPr>
          <w:rStyle w:val="FootnoteReference"/>
          <w:rFonts w:ascii="Times New Roman" w:hAnsi="Times New Roman" w:cs="Times New Roman"/>
        </w:rPr>
        <w:footnoteReference w:id="21"/>
      </w:r>
      <w:r w:rsidR="003F65B8">
        <w:rPr>
          <w:rFonts w:ascii="Times New Roman" w:hAnsi="Times New Roman" w:cs="Times New Roman"/>
        </w:rPr>
        <w:t xml:space="preserve"> The Court of Common Pleas</w:t>
      </w:r>
      <w:r w:rsidR="000341CC">
        <w:rPr>
          <w:rFonts w:ascii="Times New Roman" w:hAnsi="Times New Roman" w:cs="Times New Roman"/>
        </w:rPr>
        <w:t xml:space="preserve"> in</w:t>
      </w:r>
      <w:r w:rsidR="003F65B8">
        <w:rPr>
          <w:rFonts w:ascii="Times New Roman" w:hAnsi="Times New Roman" w:cs="Times New Roman"/>
        </w:rPr>
        <w:t xml:space="preserve"> Lycoming County, Civil Division granted summary judgment in favor of the Farmers and issued an opinion stating that the dismissal was mandated by Pennsylvania public policy set forth by th</w:t>
      </w:r>
      <w:r w:rsidR="000836EC">
        <w:rPr>
          <w:rFonts w:ascii="Times New Roman" w:hAnsi="Times New Roman" w:cs="Times New Roman"/>
        </w:rPr>
        <w:t xml:space="preserve">e General Assembly </w:t>
      </w:r>
      <w:r w:rsidR="003F65B8">
        <w:rPr>
          <w:rFonts w:ascii="Times New Roman" w:hAnsi="Times New Roman" w:cs="Times New Roman"/>
        </w:rPr>
        <w:t xml:space="preserve">and endorsed by the Pennsylvania Supreme Court in the case </w:t>
      </w:r>
      <w:r w:rsidR="003F65B8" w:rsidRPr="00EF4CF0">
        <w:rPr>
          <w:rFonts w:ascii="Times New Roman" w:hAnsi="Times New Roman" w:cs="Times New Roman"/>
          <w:i/>
        </w:rPr>
        <w:t xml:space="preserve">Gilbert v. </w:t>
      </w:r>
      <w:proofErr w:type="spellStart"/>
      <w:r w:rsidR="003F65B8" w:rsidRPr="00EF4CF0">
        <w:rPr>
          <w:rFonts w:ascii="Times New Roman" w:hAnsi="Times New Roman" w:cs="Times New Roman"/>
          <w:i/>
        </w:rPr>
        <w:t>Synagro</w:t>
      </w:r>
      <w:proofErr w:type="spellEnd"/>
      <w:r w:rsidR="003F65B8" w:rsidRPr="00EF4CF0">
        <w:rPr>
          <w:rFonts w:ascii="Times New Roman" w:hAnsi="Times New Roman" w:cs="Times New Roman"/>
          <w:i/>
        </w:rPr>
        <w:t xml:space="preserve"> Cent., LLC</w:t>
      </w:r>
      <w:r w:rsidR="003F65B8">
        <w:rPr>
          <w:rFonts w:ascii="Times New Roman" w:hAnsi="Times New Roman" w:cs="Times New Roman"/>
        </w:rPr>
        <w:t>, No. 121 MAP 2014, 2015 Pa. LEXIS 2998, 41-42 (Dec. 21, 2015).</w:t>
      </w:r>
      <w:r w:rsidR="003F65B8">
        <w:rPr>
          <w:rStyle w:val="FootnoteReference"/>
          <w:rFonts w:ascii="Times New Roman" w:hAnsi="Times New Roman" w:cs="Times New Roman"/>
        </w:rPr>
        <w:footnoteReference w:id="22"/>
      </w:r>
      <w:r w:rsidR="003F65B8">
        <w:rPr>
          <w:rFonts w:ascii="Times New Roman" w:hAnsi="Times New Roman" w:cs="Times New Roman"/>
        </w:rPr>
        <w:t xml:space="preserve"> </w:t>
      </w:r>
    </w:p>
    <w:p w14:paraId="43C431DD" w14:textId="5C00122D" w:rsidR="00B9262E" w:rsidRDefault="003F65B8" w:rsidP="00D40F66">
      <w:pPr>
        <w:spacing w:line="480" w:lineRule="auto"/>
        <w:ind w:firstLine="720"/>
        <w:rPr>
          <w:rFonts w:ascii="Times New Roman" w:hAnsi="Times New Roman" w:cs="Times New Roman"/>
        </w:rPr>
      </w:pPr>
      <w:r>
        <w:rPr>
          <w:rFonts w:ascii="Times New Roman" w:hAnsi="Times New Roman" w:cs="Times New Roman"/>
        </w:rPr>
        <w:t xml:space="preserve">The </w:t>
      </w:r>
      <w:r w:rsidR="00CA0986">
        <w:rPr>
          <w:rFonts w:ascii="Times New Roman" w:hAnsi="Times New Roman" w:cs="Times New Roman"/>
        </w:rPr>
        <w:t>Appellants</w:t>
      </w:r>
      <w:r>
        <w:rPr>
          <w:rFonts w:ascii="Times New Roman" w:hAnsi="Times New Roman" w:cs="Times New Roman"/>
        </w:rPr>
        <w:t xml:space="preserve"> appealed to the Superior Court of Pennsylvania.</w:t>
      </w:r>
      <w:r>
        <w:rPr>
          <w:rStyle w:val="FootnoteReference"/>
          <w:rFonts w:ascii="Times New Roman" w:hAnsi="Times New Roman" w:cs="Times New Roman"/>
        </w:rPr>
        <w:footnoteReference w:id="23"/>
      </w:r>
      <w:r w:rsidR="00B9262E">
        <w:rPr>
          <w:rFonts w:ascii="Times New Roman" w:hAnsi="Times New Roman" w:cs="Times New Roman"/>
        </w:rPr>
        <w:t xml:space="preserve"> On appeal, t</w:t>
      </w:r>
      <w:r w:rsidR="005B0469">
        <w:rPr>
          <w:rFonts w:ascii="Times New Roman" w:hAnsi="Times New Roman" w:cs="Times New Roman"/>
        </w:rPr>
        <w:t xml:space="preserve">he following issues were to </w:t>
      </w:r>
      <w:r w:rsidR="00D4152C">
        <w:rPr>
          <w:rFonts w:ascii="Times New Roman" w:hAnsi="Times New Roman" w:cs="Times New Roman"/>
        </w:rPr>
        <w:t xml:space="preserve">be </w:t>
      </w:r>
      <w:r w:rsidR="005B0469">
        <w:rPr>
          <w:rFonts w:ascii="Times New Roman" w:hAnsi="Times New Roman" w:cs="Times New Roman"/>
        </w:rPr>
        <w:t>determined</w:t>
      </w:r>
      <w:r w:rsidR="00B9262E">
        <w:rPr>
          <w:rFonts w:ascii="Times New Roman" w:hAnsi="Times New Roman" w:cs="Times New Roman"/>
        </w:rPr>
        <w:t xml:space="preserve">: </w:t>
      </w:r>
    </w:p>
    <w:p w14:paraId="58B9B9A9" w14:textId="77777777" w:rsidR="00B9262E" w:rsidRDefault="00B9262E" w:rsidP="005B0469">
      <w:pPr>
        <w:pStyle w:val="ListParagraph"/>
        <w:numPr>
          <w:ilvl w:val="0"/>
          <w:numId w:val="2"/>
        </w:numPr>
        <w:ind w:left="1080" w:right="720"/>
        <w:rPr>
          <w:rFonts w:ascii="Times New Roman" w:hAnsi="Times New Roman" w:cs="Times New Roman"/>
        </w:rPr>
      </w:pPr>
      <w:r>
        <w:rPr>
          <w:rFonts w:ascii="Times New Roman" w:hAnsi="Times New Roman" w:cs="Times New Roman"/>
        </w:rPr>
        <w:t>Did the [t]</w:t>
      </w:r>
      <w:proofErr w:type="spellStart"/>
      <w:r>
        <w:rPr>
          <w:rFonts w:ascii="Times New Roman" w:hAnsi="Times New Roman" w:cs="Times New Roman"/>
        </w:rPr>
        <w:t>rial</w:t>
      </w:r>
      <w:proofErr w:type="spellEnd"/>
      <w:r>
        <w:rPr>
          <w:rFonts w:ascii="Times New Roman" w:hAnsi="Times New Roman" w:cs="Times New Roman"/>
        </w:rPr>
        <w:t xml:space="preserve"> [c]</w:t>
      </w:r>
      <w:proofErr w:type="spellStart"/>
      <w:r>
        <w:rPr>
          <w:rFonts w:ascii="Times New Roman" w:hAnsi="Times New Roman" w:cs="Times New Roman"/>
        </w:rPr>
        <w:t>ourt</w:t>
      </w:r>
      <w:proofErr w:type="spellEnd"/>
      <w:r>
        <w:rPr>
          <w:rFonts w:ascii="Times New Roman" w:hAnsi="Times New Roman" w:cs="Times New Roman"/>
        </w:rPr>
        <w:t xml:space="preserve"> err as a matter of law in holding [s]</w:t>
      </w:r>
      <w:proofErr w:type="spellStart"/>
      <w:r>
        <w:rPr>
          <w:rFonts w:ascii="Times New Roman" w:hAnsi="Times New Roman" w:cs="Times New Roman"/>
        </w:rPr>
        <w:t>ummary</w:t>
      </w:r>
      <w:proofErr w:type="spellEnd"/>
      <w:r>
        <w:rPr>
          <w:rFonts w:ascii="Times New Roman" w:hAnsi="Times New Roman" w:cs="Times New Roman"/>
        </w:rPr>
        <w:t xml:space="preserve"> [j]</w:t>
      </w:r>
      <w:proofErr w:type="spellStart"/>
      <w:r>
        <w:rPr>
          <w:rFonts w:ascii="Times New Roman" w:hAnsi="Times New Roman" w:cs="Times New Roman"/>
        </w:rPr>
        <w:t>udgment</w:t>
      </w:r>
      <w:proofErr w:type="spellEnd"/>
      <w:r>
        <w:rPr>
          <w:rFonts w:ascii="Times New Roman" w:hAnsi="Times New Roman" w:cs="Times New Roman"/>
        </w:rPr>
        <w:t xml:space="preserve"> that [Appellants’] claims were barred by [RTFA] despite the evidence presented by [Appellants] that [Farmers’] practice of spreading [FPW] was unlawful and in violation of various regulations, codes, and statutes?</w:t>
      </w:r>
    </w:p>
    <w:p w14:paraId="68147916" w14:textId="77777777" w:rsidR="00B9262E" w:rsidRDefault="00B9262E" w:rsidP="005B0469">
      <w:pPr>
        <w:pStyle w:val="ListParagraph"/>
        <w:numPr>
          <w:ilvl w:val="0"/>
          <w:numId w:val="2"/>
        </w:numPr>
        <w:ind w:left="1080" w:right="720"/>
        <w:rPr>
          <w:rFonts w:ascii="Times New Roman" w:hAnsi="Times New Roman" w:cs="Times New Roman"/>
        </w:rPr>
      </w:pPr>
      <w:r>
        <w:rPr>
          <w:rFonts w:ascii="Times New Roman" w:hAnsi="Times New Roman" w:cs="Times New Roman"/>
        </w:rPr>
        <w:t>Did the trial court err as a matter of law in rejecting [Appellants’] claim that [Farmers’] practice of spreading [FPW] was not a “normal agricultural operation” under the RTFA?</w:t>
      </w:r>
    </w:p>
    <w:p w14:paraId="74762205" w14:textId="77777777" w:rsidR="005B0469" w:rsidRDefault="00B9262E" w:rsidP="005B0469">
      <w:pPr>
        <w:pStyle w:val="ListParagraph"/>
        <w:numPr>
          <w:ilvl w:val="0"/>
          <w:numId w:val="2"/>
        </w:numPr>
        <w:ind w:left="1080" w:right="720"/>
        <w:rPr>
          <w:rFonts w:ascii="Times New Roman" w:hAnsi="Times New Roman" w:cs="Times New Roman"/>
        </w:rPr>
      </w:pPr>
      <w:r>
        <w:rPr>
          <w:rFonts w:ascii="Times New Roman" w:hAnsi="Times New Roman" w:cs="Times New Roman"/>
        </w:rPr>
        <w:t>Did the [t]</w:t>
      </w:r>
      <w:proofErr w:type="spellStart"/>
      <w:r>
        <w:rPr>
          <w:rFonts w:ascii="Times New Roman" w:hAnsi="Times New Roman" w:cs="Times New Roman"/>
        </w:rPr>
        <w:t>rial</w:t>
      </w:r>
      <w:proofErr w:type="spellEnd"/>
      <w:r>
        <w:rPr>
          <w:rFonts w:ascii="Times New Roman" w:hAnsi="Times New Roman" w:cs="Times New Roman"/>
        </w:rPr>
        <w:t xml:space="preserve"> [c]</w:t>
      </w:r>
      <w:proofErr w:type="spellStart"/>
      <w:r>
        <w:rPr>
          <w:rFonts w:ascii="Times New Roman" w:hAnsi="Times New Roman" w:cs="Times New Roman"/>
        </w:rPr>
        <w:t>ourt</w:t>
      </w:r>
      <w:proofErr w:type="spellEnd"/>
      <w:r>
        <w:rPr>
          <w:rFonts w:ascii="Times New Roman" w:hAnsi="Times New Roman" w:cs="Times New Roman"/>
        </w:rPr>
        <w:t xml:space="preserve"> err as a matter of law inholding on [s]</w:t>
      </w:r>
      <w:proofErr w:type="spellStart"/>
      <w:r>
        <w:rPr>
          <w:rFonts w:ascii="Times New Roman" w:hAnsi="Times New Roman" w:cs="Times New Roman"/>
        </w:rPr>
        <w:t>ummary</w:t>
      </w:r>
      <w:proofErr w:type="spellEnd"/>
      <w:r>
        <w:rPr>
          <w:rFonts w:ascii="Times New Roman" w:hAnsi="Times New Roman" w:cs="Times New Roman"/>
        </w:rPr>
        <w:t xml:space="preserve"> [j]</w:t>
      </w:r>
      <w:proofErr w:type="spellStart"/>
      <w:r>
        <w:rPr>
          <w:rFonts w:ascii="Times New Roman" w:hAnsi="Times New Roman" w:cs="Times New Roman"/>
        </w:rPr>
        <w:t>udgment</w:t>
      </w:r>
      <w:proofErr w:type="spellEnd"/>
      <w:r>
        <w:rPr>
          <w:rFonts w:ascii="Times New Roman" w:hAnsi="Times New Roman" w:cs="Times New Roman"/>
        </w:rPr>
        <w:t xml:space="preserve"> that [Appellants’] claims were barred by RTFA despite the evidence presented by </w:t>
      </w:r>
      <w:r w:rsidR="005B0469">
        <w:rPr>
          <w:rFonts w:ascii="Times New Roman" w:hAnsi="Times New Roman" w:cs="Times New Roman"/>
        </w:rPr>
        <w:t>[Appellants] that the addition of a[n FPW] waste storage tank on the Bowes Farm in 2012 was a substantial change under the RTFA?</w:t>
      </w:r>
      <w:r w:rsidR="005B0469">
        <w:rPr>
          <w:rStyle w:val="FootnoteReference"/>
          <w:rFonts w:ascii="Times New Roman" w:hAnsi="Times New Roman" w:cs="Times New Roman"/>
        </w:rPr>
        <w:footnoteReference w:id="24"/>
      </w:r>
    </w:p>
    <w:p w14:paraId="730422A2" w14:textId="77777777" w:rsidR="005B0469" w:rsidRPr="005B0469" w:rsidRDefault="005B0469" w:rsidP="005B0469">
      <w:pPr>
        <w:pStyle w:val="ListParagraph"/>
        <w:ind w:left="1080" w:right="720"/>
        <w:rPr>
          <w:rFonts w:ascii="Times New Roman" w:hAnsi="Times New Roman" w:cs="Times New Roman"/>
        </w:rPr>
      </w:pPr>
    </w:p>
    <w:p w14:paraId="781D07C0" w14:textId="40B354B0" w:rsidR="003B087C" w:rsidRPr="002265A7" w:rsidRDefault="005B0469" w:rsidP="000836EC">
      <w:pPr>
        <w:spacing w:line="480" w:lineRule="auto"/>
        <w:ind w:firstLine="720"/>
        <w:rPr>
          <w:rFonts w:ascii="Times New Roman" w:hAnsi="Times New Roman" w:cs="Times New Roman"/>
        </w:rPr>
      </w:pPr>
      <w:r w:rsidRPr="005B0469">
        <w:rPr>
          <w:rFonts w:ascii="Times New Roman" w:hAnsi="Times New Roman" w:cs="Times New Roman"/>
        </w:rPr>
        <w:t xml:space="preserve">The Superior Court found that (1) the farmers were in substantial compliance with the statutory requirements governing residual waste because after receiving the NOV from the DEP, the problems were resolved promptly and no further action was taken to prohibit the Farmers from spreading the </w:t>
      </w:r>
      <w:r w:rsidR="000341CC">
        <w:rPr>
          <w:rFonts w:ascii="Times New Roman" w:hAnsi="Times New Roman" w:cs="Times New Roman"/>
        </w:rPr>
        <w:t>FPW</w:t>
      </w:r>
      <w:r w:rsidRPr="005B0469">
        <w:rPr>
          <w:rFonts w:ascii="Times New Roman" w:hAnsi="Times New Roman" w:cs="Times New Roman"/>
        </w:rPr>
        <w:t xml:space="preserve"> on the Camerer and Bowes Farms;</w:t>
      </w:r>
      <w:r>
        <w:rPr>
          <w:rStyle w:val="FootnoteReference"/>
          <w:rFonts w:ascii="Times New Roman" w:hAnsi="Times New Roman" w:cs="Times New Roman"/>
        </w:rPr>
        <w:footnoteReference w:id="25"/>
      </w:r>
      <w:r w:rsidRPr="005B0469">
        <w:rPr>
          <w:rFonts w:ascii="Times New Roman" w:hAnsi="Times New Roman" w:cs="Times New Roman"/>
        </w:rPr>
        <w:t xml:space="preserve"> (2) </w:t>
      </w:r>
      <w:r w:rsidR="000341CC">
        <w:rPr>
          <w:rFonts w:ascii="Times New Roman" w:hAnsi="Times New Roman" w:cs="Times New Roman"/>
        </w:rPr>
        <w:t>FPW</w:t>
      </w:r>
      <w:r w:rsidRPr="005B0469">
        <w:rPr>
          <w:rFonts w:ascii="Times New Roman" w:hAnsi="Times New Roman" w:cs="Times New Roman"/>
        </w:rPr>
        <w:t xml:space="preserve"> was a normal agricultural </w:t>
      </w:r>
      <w:r w:rsidRPr="005B0469">
        <w:rPr>
          <w:rFonts w:ascii="Times New Roman" w:hAnsi="Times New Roman" w:cs="Times New Roman"/>
        </w:rPr>
        <w:lastRenderedPageBreak/>
        <w:t>operation;</w:t>
      </w:r>
      <w:r>
        <w:rPr>
          <w:rStyle w:val="FootnoteReference"/>
          <w:rFonts w:ascii="Times New Roman" w:hAnsi="Times New Roman" w:cs="Times New Roman"/>
        </w:rPr>
        <w:footnoteReference w:id="26"/>
      </w:r>
      <w:r w:rsidRPr="005B0469">
        <w:rPr>
          <w:rFonts w:ascii="Times New Roman" w:hAnsi="Times New Roman" w:cs="Times New Roman"/>
        </w:rPr>
        <w:t xml:space="preserve"> and (3) construction of the storage tank to hold the </w:t>
      </w:r>
      <w:r w:rsidR="000341CC">
        <w:rPr>
          <w:rFonts w:ascii="Times New Roman" w:hAnsi="Times New Roman" w:cs="Times New Roman"/>
        </w:rPr>
        <w:t>FPW</w:t>
      </w:r>
      <w:r w:rsidRPr="005B0469">
        <w:rPr>
          <w:rFonts w:ascii="Times New Roman" w:hAnsi="Times New Roman" w:cs="Times New Roman"/>
        </w:rPr>
        <w:t xml:space="preserve"> constituted a substantial change in the physical facilities of the </w:t>
      </w:r>
      <w:r w:rsidR="000341CC">
        <w:rPr>
          <w:rFonts w:ascii="Times New Roman" w:hAnsi="Times New Roman" w:cs="Times New Roman"/>
        </w:rPr>
        <w:t>F</w:t>
      </w:r>
      <w:r w:rsidRPr="005B0469">
        <w:rPr>
          <w:rFonts w:ascii="Times New Roman" w:hAnsi="Times New Roman" w:cs="Times New Roman"/>
        </w:rPr>
        <w:t>armers’ operation.</w:t>
      </w:r>
      <w:r>
        <w:rPr>
          <w:rStyle w:val="FootnoteReference"/>
          <w:rFonts w:ascii="Times New Roman" w:hAnsi="Times New Roman" w:cs="Times New Roman"/>
        </w:rPr>
        <w:footnoteReference w:id="27"/>
      </w:r>
      <w:r w:rsidRPr="005B0469">
        <w:rPr>
          <w:rFonts w:ascii="Times New Roman" w:hAnsi="Times New Roman" w:cs="Times New Roman"/>
        </w:rPr>
        <w:t xml:space="preserve"> </w:t>
      </w:r>
    </w:p>
    <w:p w14:paraId="37A4FD0B" w14:textId="77777777" w:rsidR="0021054F" w:rsidRDefault="00BE32F1" w:rsidP="0021054F">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RTFA Section 954(a) Statute of Repose</w:t>
      </w:r>
    </w:p>
    <w:p w14:paraId="4F8C60AB" w14:textId="48714A6F" w:rsidR="00CA0986" w:rsidRDefault="00CA0986" w:rsidP="00CA0986">
      <w:pPr>
        <w:spacing w:line="480" w:lineRule="auto"/>
        <w:ind w:firstLine="720"/>
        <w:rPr>
          <w:rFonts w:ascii="Times New Roman" w:hAnsi="Times New Roman" w:cs="Times New Roman"/>
        </w:rPr>
      </w:pPr>
      <w:r>
        <w:rPr>
          <w:rFonts w:ascii="Times New Roman" w:hAnsi="Times New Roman" w:cs="Times New Roman"/>
        </w:rPr>
        <w:t>First, the C</w:t>
      </w:r>
      <w:r w:rsidR="006B6419">
        <w:rPr>
          <w:rFonts w:ascii="Times New Roman" w:hAnsi="Times New Roman" w:cs="Times New Roman"/>
        </w:rPr>
        <w:t xml:space="preserve">ourt </w:t>
      </w:r>
      <w:r w:rsidR="004D489D">
        <w:rPr>
          <w:rFonts w:ascii="Times New Roman" w:hAnsi="Times New Roman" w:cs="Times New Roman"/>
        </w:rPr>
        <w:t>look</w:t>
      </w:r>
      <w:r w:rsidR="000341CC">
        <w:rPr>
          <w:rFonts w:ascii="Times New Roman" w:hAnsi="Times New Roman" w:cs="Times New Roman"/>
        </w:rPr>
        <w:t>ed</w:t>
      </w:r>
      <w:r w:rsidR="004D489D">
        <w:rPr>
          <w:rFonts w:ascii="Times New Roman" w:hAnsi="Times New Roman" w:cs="Times New Roman"/>
        </w:rPr>
        <w:t xml:space="preserve"> to Section 954(a) of the RTFA </w:t>
      </w:r>
      <w:r>
        <w:rPr>
          <w:rFonts w:ascii="Times New Roman" w:hAnsi="Times New Roman" w:cs="Times New Roman"/>
        </w:rPr>
        <w:t>which provides, in relevant part, that:</w:t>
      </w:r>
    </w:p>
    <w:p w14:paraId="576564F9" w14:textId="77777777" w:rsidR="00CA0986" w:rsidRDefault="00CA0986" w:rsidP="00CA0986">
      <w:pPr>
        <w:ind w:left="720" w:right="720"/>
        <w:rPr>
          <w:rFonts w:ascii="Times New Roman" w:hAnsi="Times New Roman" w:cs="Times New Roman"/>
        </w:rPr>
      </w:pPr>
      <w:r>
        <w:rPr>
          <w:rFonts w:ascii="Times New Roman" w:hAnsi="Times New Roman" w:cs="Times New Roman"/>
        </w:rPr>
        <w:t xml:space="preserve">No nuisance action shall be brought against an agricultural operation which has lawfully been in operation for one year or more prior to the date of bringing such action, where the conditions or circumstances complained of as constituting the basis for the nuisance action have existed substantially unchanged since the established date of operation and are normal agricultural operations, or if the physical facilities of such agricultural operations are substantially expanded or substantially altered and the expanded or substantially altered facility has either: (1) been in operation for one year or more prior to the date of bringing such action, or (2) have been addressed in a nutrient management plan approved prior to the commencement of such expanded or altered operation pursuant to [3 </w:t>
      </w:r>
      <w:proofErr w:type="spellStart"/>
      <w:r>
        <w:rPr>
          <w:rFonts w:ascii="Times New Roman" w:hAnsi="Times New Roman" w:cs="Times New Roman"/>
        </w:rPr>
        <w:t>Pa.CSA</w:t>
      </w:r>
      <w:proofErr w:type="spellEnd"/>
      <w:r>
        <w:rPr>
          <w:rFonts w:ascii="Times New Roman" w:hAnsi="Times New Roman" w:cs="Times New Roman"/>
        </w:rPr>
        <w:t>. § 506], and is otherwise in compliance therewith[.]</w:t>
      </w:r>
      <w:r>
        <w:rPr>
          <w:rStyle w:val="FootnoteReference"/>
          <w:rFonts w:ascii="Times New Roman" w:hAnsi="Times New Roman" w:cs="Times New Roman"/>
        </w:rPr>
        <w:footnoteReference w:id="28"/>
      </w:r>
    </w:p>
    <w:p w14:paraId="67DF9107" w14:textId="77777777" w:rsidR="00CA0986" w:rsidRDefault="00CA0986" w:rsidP="00CA0986">
      <w:pPr>
        <w:ind w:right="720"/>
        <w:rPr>
          <w:rFonts w:ascii="Times New Roman" w:hAnsi="Times New Roman" w:cs="Times New Roman"/>
        </w:rPr>
      </w:pPr>
    </w:p>
    <w:p w14:paraId="06CB9AF4" w14:textId="7A8E4A42" w:rsidR="00BE32F1" w:rsidRDefault="00CA0986" w:rsidP="00CA0986">
      <w:pPr>
        <w:spacing w:line="480" w:lineRule="auto"/>
        <w:ind w:right="720"/>
        <w:rPr>
          <w:rFonts w:ascii="Times New Roman" w:hAnsi="Times New Roman" w:cs="Times New Roman"/>
        </w:rPr>
      </w:pPr>
      <w:r>
        <w:rPr>
          <w:rFonts w:ascii="Times New Roman" w:hAnsi="Times New Roman" w:cs="Times New Roman"/>
        </w:rPr>
        <w:t xml:space="preserve">The Court </w:t>
      </w:r>
      <w:r w:rsidR="006B6419">
        <w:rPr>
          <w:rFonts w:ascii="Times New Roman" w:hAnsi="Times New Roman" w:cs="Times New Roman"/>
        </w:rPr>
        <w:t>relie</w:t>
      </w:r>
      <w:r w:rsidR="000341CC">
        <w:rPr>
          <w:rFonts w:ascii="Times New Roman" w:hAnsi="Times New Roman" w:cs="Times New Roman"/>
        </w:rPr>
        <w:t>d</w:t>
      </w:r>
      <w:r w:rsidR="006B6419">
        <w:rPr>
          <w:rFonts w:ascii="Times New Roman" w:hAnsi="Times New Roman" w:cs="Times New Roman"/>
        </w:rPr>
        <w:t xml:space="preserve"> on </w:t>
      </w:r>
      <w:r w:rsidR="006B6419" w:rsidRPr="006B6419">
        <w:rPr>
          <w:rFonts w:ascii="Times New Roman" w:hAnsi="Times New Roman" w:cs="Times New Roman"/>
          <w:i/>
        </w:rPr>
        <w:t xml:space="preserve">Gilbert v. </w:t>
      </w:r>
      <w:proofErr w:type="spellStart"/>
      <w:r w:rsidR="006B6419" w:rsidRPr="006B6419">
        <w:rPr>
          <w:rFonts w:ascii="Times New Roman" w:hAnsi="Times New Roman" w:cs="Times New Roman"/>
          <w:i/>
        </w:rPr>
        <w:t>Synagro</w:t>
      </w:r>
      <w:proofErr w:type="spellEnd"/>
      <w:r w:rsidR="006B6419" w:rsidRPr="006B6419">
        <w:rPr>
          <w:rFonts w:ascii="Times New Roman" w:hAnsi="Times New Roman" w:cs="Times New Roman"/>
          <w:i/>
        </w:rPr>
        <w:t xml:space="preserve"> Cent., LLC</w:t>
      </w:r>
      <w:r w:rsidR="006B6419">
        <w:rPr>
          <w:rFonts w:ascii="Times New Roman" w:hAnsi="Times New Roman" w:cs="Times New Roman"/>
        </w:rPr>
        <w:t xml:space="preserve">, 131 A.3d 1, 15 (Pa. 2015), to determine that </w:t>
      </w:r>
      <w:r w:rsidR="00BE32F1">
        <w:rPr>
          <w:rFonts w:ascii="Times New Roman" w:hAnsi="Times New Roman" w:cs="Times New Roman"/>
        </w:rPr>
        <w:t xml:space="preserve">Section 954(a) of RTFA </w:t>
      </w:r>
      <w:r w:rsidR="000341CC">
        <w:rPr>
          <w:rFonts w:ascii="Times New Roman" w:hAnsi="Times New Roman" w:cs="Times New Roman"/>
        </w:rPr>
        <w:t>wa</w:t>
      </w:r>
      <w:r w:rsidR="00BE32F1">
        <w:rPr>
          <w:rFonts w:ascii="Times New Roman" w:hAnsi="Times New Roman" w:cs="Times New Roman"/>
        </w:rPr>
        <w:t>s a statute of repose, rather</w:t>
      </w:r>
      <w:r w:rsidR="006B6419">
        <w:rPr>
          <w:rFonts w:ascii="Times New Roman" w:hAnsi="Times New Roman" w:cs="Times New Roman"/>
        </w:rPr>
        <w:t xml:space="preserve"> than a statute of limitations.</w:t>
      </w:r>
      <w:r w:rsidR="006B6419">
        <w:rPr>
          <w:rStyle w:val="FootnoteReference"/>
          <w:rFonts w:ascii="Times New Roman" w:hAnsi="Times New Roman" w:cs="Times New Roman"/>
        </w:rPr>
        <w:footnoteReference w:id="29"/>
      </w:r>
      <w:r>
        <w:rPr>
          <w:rFonts w:ascii="Times New Roman" w:hAnsi="Times New Roman" w:cs="Times New Roman"/>
        </w:rPr>
        <w:t xml:space="preserve"> To begin </w:t>
      </w:r>
      <w:r w:rsidR="00D4152C">
        <w:rPr>
          <w:rFonts w:ascii="Times New Roman" w:hAnsi="Times New Roman" w:cs="Times New Roman"/>
        </w:rPr>
        <w:t xml:space="preserve">its </w:t>
      </w:r>
      <w:r>
        <w:rPr>
          <w:rFonts w:ascii="Times New Roman" w:hAnsi="Times New Roman" w:cs="Times New Roman"/>
        </w:rPr>
        <w:t>analysis, the Court examined which standard governed the trial court</w:t>
      </w:r>
      <w:r w:rsidR="004C5884">
        <w:rPr>
          <w:rFonts w:ascii="Times New Roman" w:hAnsi="Times New Roman" w:cs="Times New Roman"/>
        </w:rPr>
        <w:t>’s</w:t>
      </w:r>
      <w:r>
        <w:rPr>
          <w:rFonts w:ascii="Times New Roman" w:hAnsi="Times New Roman" w:cs="Times New Roman"/>
        </w:rPr>
        <w:t xml:space="preserve"> consideration of the Farmers’ summary judgment motion.</w:t>
      </w:r>
      <w:r>
        <w:rPr>
          <w:rStyle w:val="FootnoteReference"/>
          <w:rFonts w:ascii="Times New Roman" w:hAnsi="Times New Roman" w:cs="Times New Roman"/>
        </w:rPr>
        <w:footnoteReference w:id="30"/>
      </w:r>
      <w:r>
        <w:rPr>
          <w:rFonts w:ascii="Times New Roman" w:hAnsi="Times New Roman" w:cs="Times New Roman"/>
        </w:rPr>
        <w:t xml:space="preserve"> The Appellants argued that it was necessary for the trial court to apply the general summary judgment standard because summary judgment was only appropriate if the record demonstrate</w:t>
      </w:r>
      <w:r w:rsidR="000341CC">
        <w:rPr>
          <w:rFonts w:ascii="Times New Roman" w:hAnsi="Times New Roman" w:cs="Times New Roman"/>
        </w:rPr>
        <w:t>d</w:t>
      </w:r>
      <w:r>
        <w:rPr>
          <w:rFonts w:ascii="Times New Roman" w:hAnsi="Times New Roman" w:cs="Times New Roman"/>
        </w:rPr>
        <w:t xml:space="preserve"> that there were no g</w:t>
      </w:r>
      <w:r w:rsidR="004620D9">
        <w:rPr>
          <w:rFonts w:ascii="Times New Roman" w:hAnsi="Times New Roman" w:cs="Times New Roman"/>
        </w:rPr>
        <w:t>enuine issues of material fact.</w:t>
      </w:r>
      <w:r w:rsidR="004620D9">
        <w:rPr>
          <w:rStyle w:val="FootnoteReference"/>
          <w:rFonts w:ascii="Times New Roman" w:hAnsi="Times New Roman" w:cs="Times New Roman"/>
        </w:rPr>
        <w:footnoteReference w:id="31"/>
      </w:r>
      <w:r w:rsidR="004620D9">
        <w:rPr>
          <w:rFonts w:ascii="Times New Roman" w:hAnsi="Times New Roman" w:cs="Times New Roman"/>
        </w:rPr>
        <w:t xml:space="preserve"> Appellants further argued that the trial court should view the record in </w:t>
      </w:r>
      <w:r w:rsidR="004C5884">
        <w:rPr>
          <w:rFonts w:ascii="Times New Roman" w:hAnsi="Times New Roman" w:cs="Times New Roman"/>
        </w:rPr>
        <w:t>a</w:t>
      </w:r>
      <w:r w:rsidR="004620D9">
        <w:rPr>
          <w:rFonts w:ascii="Times New Roman" w:hAnsi="Times New Roman" w:cs="Times New Roman"/>
        </w:rPr>
        <w:t xml:space="preserve"> light most favorable to the Appellants.</w:t>
      </w:r>
      <w:r w:rsidR="004620D9">
        <w:rPr>
          <w:rStyle w:val="FootnoteReference"/>
          <w:rFonts w:ascii="Times New Roman" w:hAnsi="Times New Roman" w:cs="Times New Roman"/>
        </w:rPr>
        <w:footnoteReference w:id="32"/>
      </w:r>
      <w:r w:rsidR="004620D9">
        <w:rPr>
          <w:rFonts w:ascii="Times New Roman" w:hAnsi="Times New Roman" w:cs="Times New Roman"/>
        </w:rPr>
        <w:t xml:space="preserve"> </w:t>
      </w:r>
      <w:r w:rsidR="000836EC">
        <w:rPr>
          <w:rFonts w:ascii="Times New Roman" w:hAnsi="Times New Roman" w:cs="Times New Roman"/>
        </w:rPr>
        <w:t>R</w:t>
      </w:r>
      <w:r w:rsidR="004620D9">
        <w:rPr>
          <w:rFonts w:ascii="Times New Roman" w:hAnsi="Times New Roman" w:cs="Times New Roman"/>
        </w:rPr>
        <w:t xml:space="preserve">elying on </w:t>
      </w:r>
      <w:r w:rsidR="004620D9" w:rsidRPr="004620D9">
        <w:rPr>
          <w:rFonts w:ascii="Times New Roman" w:hAnsi="Times New Roman" w:cs="Times New Roman"/>
          <w:i/>
        </w:rPr>
        <w:t>Smith v. Workmen’s Comp. Appeal Bd. (Concept Planners &amp; Designers)</w:t>
      </w:r>
      <w:r w:rsidR="004620D9">
        <w:rPr>
          <w:rFonts w:ascii="Times New Roman" w:hAnsi="Times New Roman" w:cs="Times New Roman"/>
        </w:rPr>
        <w:t xml:space="preserve">, 670 A.2d 1146, </w:t>
      </w:r>
      <w:r w:rsidR="004620D9">
        <w:rPr>
          <w:rFonts w:ascii="Times New Roman" w:hAnsi="Times New Roman" w:cs="Times New Roman"/>
        </w:rPr>
        <w:lastRenderedPageBreak/>
        <w:t>1148-1149 (</w:t>
      </w:r>
      <w:r w:rsidR="000836EC">
        <w:rPr>
          <w:rFonts w:ascii="Times New Roman" w:hAnsi="Times New Roman" w:cs="Times New Roman"/>
        </w:rPr>
        <w:t xml:space="preserve">Pa. </w:t>
      </w:r>
      <w:r w:rsidR="004620D9">
        <w:rPr>
          <w:rFonts w:ascii="Times New Roman" w:hAnsi="Times New Roman" w:cs="Times New Roman"/>
        </w:rPr>
        <w:t xml:space="preserve">1996), </w:t>
      </w:r>
      <w:r w:rsidR="000836EC">
        <w:rPr>
          <w:rFonts w:ascii="Times New Roman" w:hAnsi="Times New Roman" w:cs="Times New Roman"/>
        </w:rPr>
        <w:t>Farmers highlight that</w:t>
      </w:r>
      <w:r w:rsidR="004620D9">
        <w:rPr>
          <w:rFonts w:ascii="Times New Roman" w:hAnsi="Times New Roman" w:cs="Times New Roman"/>
        </w:rPr>
        <w:t xml:space="preserve"> the applicability of the statute of repose was a purely legal question which was for the trial court to decide.</w:t>
      </w:r>
      <w:r w:rsidR="004620D9">
        <w:rPr>
          <w:rStyle w:val="FootnoteReference"/>
          <w:rFonts w:ascii="Times New Roman" w:hAnsi="Times New Roman" w:cs="Times New Roman"/>
        </w:rPr>
        <w:footnoteReference w:id="33"/>
      </w:r>
      <w:r w:rsidR="004620D9">
        <w:rPr>
          <w:rFonts w:ascii="Times New Roman" w:hAnsi="Times New Roman" w:cs="Times New Roman"/>
        </w:rPr>
        <w:t xml:space="preserve"> Additionally,</w:t>
      </w:r>
      <w:r w:rsidR="0020271E">
        <w:rPr>
          <w:rFonts w:ascii="Times New Roman" w:hAnsi="Times New Roman" w:cs="Times New Roman"/>
        </w:rPr>
        <w:t xml:space="preserve"> the</w:t>
      </w:r>
      <w:r w:rsidR="004620D9">
        <w:rPr>
          <w:rFonts w:ascii="Times New Roman" w:hAnsi="Times New Roman" w:cs="Times New Roman"/>
        </w:rPr>
        <w:t xml:space="preserve"> Farmers argue</w:t>
      </w:r>
      <w:r w:rsidR="0020271E">
        <w:rPr>
          <w:rFonts w:ascii="Times New Roman" w:hAnsi="Times New Roman" w:cs="Times New Roman"/>
        </w:rPr>
        <w:t>d</w:t>
      </w:r>
      <w:r w:rsidR="004620D9">
        <w:rPr>
          <w:rFonts w:ascii="Times New Roman" w:hAnsi="Times New Roman" w:cs="Times New Roman"/>
        </w:rPr>
        <w:t xml:space="preserve"> there was no genuine issue of material fact in regard to the applicab</w:t>
      </w:r>
      <w:r w:rsidR="00D7182C">
        <w:rPr>
          <w:rFonts w:ascii="Times New Roman" w:hAnsi="Times New Roman" w:cs="Times New Roman"/>
        </w:rPr>
        <w:t>ility of the statute of repose.</w:t>
      </w:r>
      <w:r w:rsidR="00D7182C">
        <w:rPr>
          <w:rStyle w:val="FootnoteReference"/>
          <w:rFonts w:ascii="Times New Roman" w:hAnsi="Times New Roman" w:cs="Times New Roman"/>
        </w:rPr>
        <w:footnoteReference w:id="34"/>
      </w:r>
      <w:r w:rsidR="00D7182C">
        <w:rPr>
          <w:rFonts w:ascii="Times New Roman" w:hAnsi="Times New Roman" w:cs="Times New Roman"/>
        </w:rPr>
        <w:t xml:space="preserve"> </w:t>
      </w:r>
    </w:p>
    <w:p w14:paraId="4C043B36" w14:textId="21BDF373" w:rsidR="00D7182C" w:rsidRDefault="00D7182C" w:rsidP="00CA0986">
      <w:pPr>
        <w:spacing w:line="480" w:lineRule="auto"/>
        <w:ind w:right="720"/>
        <w:rPr>
          <w:rFonts w:ascii="Times New Roman" w:hAnsi="Times New Roman" w:cs="Times New Roman"/>
        </w:rPr>
      </w:pPr>
      <w:r>
        <w:rPr>
          <w:rFonts w:ascii="Times New Roman" w:hAnsi="Times New Roman" w:cs="Times New Roman"/>
        </w:rPr>
        <w:tab/>
        <w:t xml:space="preserve">The Court agreed with the Farmers’ argument that the applicability of the statute </w:t>
      </w:r>
      <w:r w:rsidR="00D4152C">
        <w:rPr>
          <w:rFonts w:ascii="Times New Roman" w:hAnsi="Times New Roman" w:cs="Times New Roman"/>
        </w:rPr>
        <w:t xml:space="preserve">of </w:t>
      </w:r>
      <w:r>
        <w:rPr>
          <w:rFonts w:ascii="Times New Roman" w:hAnsi="Times New Roman" w:cs="Times New Roman"/>
        </w:rPr>
        <w:t>repose was purely a legal question that could be decided by the trial court on a summary judgment motion.</w:t>
      </w:r>
      <w:r>
        <w:rPr>
          <w:rStyle w:val="FootnoteReference"/>
          <w:rFonts w:ascii="Times New Roman" w:hAnsi="Times New Roman" w:cs="Times New Roman"/>
        </w:rPr>
        <w:footnoteReference w:id="35"/>
      </w:r>
      <w:r>
        <w:rPr>
          <w:rFonts w:ascii="Times New Roman" w:hAnsi="Times New Roman" w:cs="Times New Roman"/>
        </w:rPr>
        <w:t xml:space="preserve"> The Court relied on </w:t>
      </w:r>
      <w:r w:rsidRPr="00D7182C">
        <w:rPr>
          <w:rFonts w:ascii="Times New Roman" w:hAnsi="Times New Roman" w:cs="Times New Roman"/>
          <w:i/>
        </w:rPr>
        <w:t>Gilbert</w:t>
      </w:r>
      <w:r>
        <w:rPr>
          <w:rFonts w:ascii="Times New Roman" w:hAnsi="Times New Roman" w:cs="Times New Roman"/>
        </w:rPr>
        <w:t xml:space="preserve">, </w:t>
      </w:r>
      <w:r w:rsidR="00F34C86">
        <w:rPr>
          <w:rFonts w:ascii="Times New Roman" w:hAnsi="Times New Roman" w:cs="Times New Roman"/>
        </w:rPr>
        <w:t xml:space="preserve">a case </w:t>
      </w:r>
      <w:r>
        <w:rPr>
          <w:rFonts w:ascii="Times New Roman" w:hAnsi="Times New Roman" w:cs="Times New Roman"/>
        </w:rPr>
        <w:t xml:space="preserve">where </w:t>
      </w:r>
      <w:r w:rsidR="00F34C86">
        <w:rPr>
          <w:rFonts w:ascii="Times New Roman" w:hAnsi="Times New Roman" w:cs="Times New Roman"/>
        </w:rPr>
        <w:t xml:space="preserve">the Pennsylvania </w:t>
      </w:r>
      <w:r>
        <w:rPr>
          <w:rFonts w:ascii="Times New Roman" w:hAnsi="Times New Roman" w:cs="Times New Roman"/>
        </w:rPr>
        <w:t xml:space="preserve">Supreme Court explained that statutes of repose are </w:t>
      </w:r>
      <w:r w:rsidR="00F34C86">
        <w:rPr>
          <w:rFonts w:ascii="Times New Roman" w:hAnsi="Times New Roman" w:cs="Times New Roman"/>
        </w:rPr>
        <w:t xml:space="preserve">(1) </w:t>
      </w:r>
      <w:r>
        <w:rPr>
          <w:rFonts w:ascii="Times New Roman" w:hAnsi="Times New Roman" w:cs="Times New Roman"/>
        </w:rPr>
        <w:t>jurisdictional</w:t>
      </w:r>
      <w:r w:rsidR="00F34C86">
        <w:rPr>
          <w:rFonts w:ascii="Times New Roman" w:hAnsi="Times New Roman" w:cs="Times New Roman"/>
        </w:rPr>
        <w:t xml:space="preserve"> and</w:t>
      </w:r>
      <w:r>
        <w:rPr>
          <w:rFonts w:ascii="Times New Roman" w:hAnsi="Times New Roman" w:cs="Times New Roman"/>
        </w:rPr>
        <w:t xml:space="preserve"> </w:t>
      </w:r>
      <w:r w:rsidR="00F34C86">
        <w:rPr>
          <w:rFonts w:ascii="Times New Roman" w:hAnsi="Times New Roman" w:cs="Times New Roman"/>
        </w:rPr>
        <w:t xml:space="preserve">(2) </w:t>
      </w:r>
      <w:r>
        <w:rPr>
          <w:rFonts w:ascii="Times New Roman" w:hAnsi="Times New Roman" w:cs="Times New Roman"/>
        </w:rPr>
        <w:t>question</w:t>
      </w:r>
      <w:r w:rsidR="00F34C86">
        <w:rPr>
          <w:rFonts w:ascii="Times New Roman" w:hAnsi="Times New Roman" w:cs="Times New Roman"/>
        </w:rPr>
        <w:t>s</w:t>
      </w:r>
      <w:r>
        <w:rPr>
          <w:rFonts w:ascii="Times New Roman" w:hAnsi="Times New Roman" w:cs="Times New Roman"/>
        </w:rPr>
        <w:t xml:space="preserve"> of law for courts to determine.</w:t>
      </w:r>
      <w:r>
        <w:rPr>
          <w:rStyle w:val="FootnoteReference"/>
          <w:rFonts w:ascii="Times New Roman" w:hAnsi="Times New Roman" w:cs="Times New Roman"/>
        </w:rPr>
        <w:footnoteReference w:id="36"/>
      </w:r>
      <w:r w:rsidR="00945A11">
        <w:rPr>
          <w:rFonts w:ascii="Times New Roman" w:hAnsi="Times New Roman" w:cs="Times New Roman"/>
        </w:rPr>
        <w:t xml:space="preserve"> </w:t>
      </w:r>
      <w:r w:rsidR="00A12BCE">
        <w:rPr>
          <w:rFonts w:ascii="Times New Roman" w:hAnsi="Times New Roman" w:cs="Times New Roman"/>
        </w:rPr>
        <w:t xml:space="preserve">In </w:t>
      </w:r>
      <w:r w:rsidR="00A12BCE" w:rsidRPr="000F601A">
        <w:rPr>
          <w:rFonts w:ascii="Times New Roman" w:hAnsi="Times New Roman" w:cs="Times New Roman"/>
          <w:i/>
        </w:rPr>
        <w:t>Gilbert</w:t>
      </w:r>
      <w:r w:rsidR="00A12BCE">
        <w:rPr>
          <w:rFonts w:ascii="Times New Roman" w:hAnsi="Times New Roman" w:cs="Times New Roman"/>
        </w:rPr>
        <w:t>, the appellees were individuals who resided on properties next to a farm with 14 fields that had biosolids spread upon them.</w:t>
      </w:r>
      <w:r w:rsidR="00A12BCE">
        <w:rPr>
          <w:rStyle w:val="FootnoteReference"/>
          <w:rFonts w:ascii="Times New Roman" w:hAnsi="Times New Roman" w:cs="Times New Roman"/>
        </w:rPr>
        <w:footnoteReference w:id="37"/>
      </w:r>
      <w:r w:rsidR="00A12BCE">
        <w:rPr>
          <w:rFonts w:ascii="Times New Roman" w:hAnsi="Times New Roman" w:cs="Times New Roman"/>
        </w:rPr>
        <w:t xml:space="preserve"> The appellees sued numerous individuals</w:t>
      </w:r>
      <w:r w:rsidR="0020271E">
        <w:rPr>
          <w:rFonts w:ascii="Times New Roman" w:hAnsi="Times New Roman" w:cs="Times New Roman"/>
        </w:rPr>
        <w:t>,</w:t>
      </w:r>
      <w:r w:rsidR="00A12BCE">
        <w:rPr>
          <w:rFonts w:ascii="Times New Roman" w:hAnsi="Times New Roman" w:cs="Times New Roman"/>
        </w:rPr>
        <w:t xml:space="preserve"> including the farm</w:t>
      </w:r>
      <w:r w:rsidR="0020271E">
        <w:rPr>
          <w:rFonts w:ascii="Times New Roman" w:hAnsi="Times New Roman" w:cs="Times New Roman"/>
        </w:rPr>
        <w:t>,</w:t>
      </w:r>
      <w:r w:rsidR="00A12BCE">
        <w:rPr>
          <w:rFonts w:ascii="Times New Roman" w:hAnsi="Times New Roman" w:cs="Times New Roman"/>
        </w:rPr>
        <w:t xml:space="preserve"> claiming private nuisance, negligence, and trespass.</w:t>
      </w:r>
      <w:r w:rsidR="00A12BCE">
        <w:rPr>
          <w:rStyle w:val="FootnoteReference"/>
          <w:rFonts w:ascii="Times New Roman" w:hAnsi="Times New Roman" w:cs="Times New Roman"/>
        </w:rPr>
        <w:footnoteReference w:id="38"/>
      </w:r>
      <w:r w:rsidR="00A12BCE">
        <w:rPr>
          <w:rFonts w:ascii="Times New Roman" w:hAnsi="Times New Roman" w:cs="Times New Roman"/>
        </w:rPr>
        <w:t xml:space="preserve"> The appellants moved for summary judgment based on the argument that the nuisance claim was barred by the one-year statute of repose in Section 954(a) of the RTFA.</w:t>
      </w:r>
      <w:r w:rsidR="00A12BCE">
        <w:rPr>
          <w:rStyle w:val="FootnoteReference"/>
          <w:rFonts w:ascii="Times New Roman" w:hAnsi="Times New Roman" w:cs="Times New Roman"/>
        </w:rPr>
        <w:footnoteReference w:id="39"/>
      </w:r>
      <w:r w:rsidR="00A12BCE">
        <w:rPr>
          <w:rFonts w:ascii="Times New Roman" w:hAnsi="Times New Roman" w:cs="Times New Roman"/>
        </w:rPr>
        <w:t xml:space="preserve"> The</w:t>
      </w:r>
      <w:r w:rsidR="0020271E">
        <w:rPr>
          <w:rFonts w:ascii="Times New Roman" w:hAnsi="Times New Roman" w:cs="Times New Roman"/>
        </w:rPr>
        <w:t xml:space="preserve"> Pennsylvania</w:t>
      </w:r>
      <w:r w:rsidR="00A12BCE">
        <w:rPr>
          <w:rFonts w:ascii="Times New Roman" w:hAnsi="Times New Roman" w:cs="Times New Roman"/>
        </w:rPr>
        <w:t xml:space="preserve"> Supreme Court </w:t>
      </w:r>
      <w:r w:rsidR="00F34C86">
        <w:rPr>
          <w:rFonts w:ascii="Times New Roman" w:hAnsi="Times New Roman" w:cs="Times New Roman"/>
        </w:rPr>
        <w:t xml:space="preserve">determined </w:t>
      </w:r>
      <w:r w:rsidR="00A12BCE">
        <w:rPr>
          <w:rFonts w:ascii="Times New Roman" w:hAnsi="Times New Roman" w:cs="Times New Roman"/>
        </w:rPr>
        <w:t>that the statute of repose barred the appellees’ nuisance claim</w:t>
      </w:r>
      <w:r w:rsidR="00F34C86">
        <w:rPr>
          <w:rFonts w:ascii="Times New Roman" w:hAnsi="Times New Roman" w:cs="Times New Roman"/>
        </w:rPr>
        <w:t>.</w:t>
      </w:r>
      <w:r w:rsidR="004C5884">
        <w:rPr>
          <w:rStyle w:val="FootnoteReference"/>
          <w:rFonts w:ascii="Times New Roman" w:hAnsi="Times New Roman" w:cs="Times New Roman"/>
        </w:rPr>
        <w:footnoteReference w:id="40"/>
      </w:r>
      <w:r w:rsidR="00F34C86">
        <w:rPr>
          <w:rFonts w:ascii="Times New Roman" w:hAnsi="Times New Roman" w:cs="Times New Roman"/>
        </w:rPr>
        <w:t xml:space="preserve"> They noted that there was no question regarding the character of the substance, rather, the singular question was whether </w:t>
      </w:r>
      <w:r w:rsidR="00A12BCE">
        <w:rPr>
          <w:rFonts w:ascii="Times New Roman" w:hAnsi="Times New Roman" w:cs="Times New Roman"/>
        </w:rPr>
        <w:t>the spreading of biosolids was a “normal agricultural operation</w:t>
      </w:r>
      <w:r w:rsidR="00F34C86">
        <w:rPr>
          <w:rFonts w:ascii="Times New Roman" w:hAnsi="Times New Roman" w:cs="Times New Roman"/>
        </w:rPr>
        <w:t>.</w:t>
      </w:r>
      <w:r w:rsidR="00A12BCE">
        <w:rPr>
          <w:rFonts w:ascii="Times New Roman" w:hAnsi="Times New Roman" w:cs="Times New Roman"/>
        </w:rPr>
        <w:t>”</w:t>
      </w:r>
      <w:r w:rsidR="004C5884">
        <w:rPr>
          <w:rStyle w:val="FootnoteReference"/>
          <w:rFonts w:ascii="Times New Roman" w:hAnsi="Times New Roman" w:cs="Times New Roman"/>
        </w:rPr>
        <w:footnoteReference w:id="41"/>
      </w:r>
      <w:r w:rsidR="00A12BCE">
        <w:rPr>
          <w:rFonts w:ascii="Times New Roman" w:hAnsi="Times New Roman" w:cs="Times New Roman"/>
        </w:rPr>
        <w:t xml:space="preserve"> </w:t>
      </w:r>
      <w:r w:rsidR="003D7063">
        <w:rPr>
          <w:rFonts w:ascii="Times New Roman" w:hAnsi="Times New Roman" w:cs="Times New Roman"/>
        </w:rPr>
        <w:t xml:space="preserve"> Because there was no question involving the need for fact finding</w:t>
      </w:r>
      <w:r w:rsidR="0020271E">
        <w:rPr>
          <w:rFonts w:ascii="Times New Roman" w:hAnsi="Times New Roman" w:cs="Times New Roman"/>
        </w:rPr>
        <w:t>,</w:t>
      </w:r>
      <w:r w:rsidR="003D7063">
        <w:rPr>
          <w:rFonts w:ascii="Times New Roman" w:hAnsi="Times New Roman" w:cs="Times New Roman"/>
        </w:rPr>
        <w:t xml:space="preserve"> the Court found that determining whether an activity, entity, or object f</w:t>
      </w:r>
      <w:r w:rsidR="0020271E">
        <w:rPr>
          <w:rFonts w:ascii="Times New Roman" w:hAnsi="Times New Roman" w:cs="Times New Roman"/>
        </w:rPr>
        <w:t>e</w:t>
      </w:r>
      <w:r w:rsidR="003D7063">
        <w:rPr>
          <w:rFonts w:ascii="Times New Roman" w:hAnsi="Times New Roman" w:cs="Times New Roman"/>
        </w:rPr>
        <w:t xml:space="preserve">ll within the meaning of a statutory definition </w:t>
      </w:r>
      <w:r w:rsidR="0020271E">
        <w:rPr>
          <w:rFonts w:ascii="Times New Roman" w:hAnsi="Times New Roman" w:cs="Times New Roman"/>
        </w:rPr>
        <w:t>was</w:t>
      </w:r>
      <w:r w:rsidR="003D7063">
        <w:rPr>
          <w:rFonts w:ascii="Times New Roman" w:hAnsi="Times New Roman" w:cs="Times New Roman"/>
        </w:rPr>
        <w:t xml:space="preserve"> a matter of </w:t>
      </w:r>
      <w:r w:rsidR="003D7063">
        <w:rPr>
          <w:rFonts w:ascii="Times New Roman" w:hAnsi="Times New Roman" w:cs="Times New Roman"/>
        </w:rPr>
        <w:lastRenderedPageBreak/>
        <w:t>statutory interpretation.</w:t>
      </w:r>
      <w:r w:rsidR="003D7063">
        <w:rPr>
          <w:rStyle w:val="FootnoteReference"/>
          <w:rFonts w:ascii="Times New Roman" w:hAnsi="Times New Roman" w:cs="Times New Roman"/>
        </w:rPr>
        <w:footnoteReference w:id="42"/>
      </w:r>
      <w:r w:rsidR="003D7063">
        <w:rPr>
          <w:rFonts w:ascii="Times New Roman" w:hAnsi="Times New Roman" w:cs="Times New Roman"/>
        </w:rPr>
        <w:t xml:space="preserve"> Therefore,</w:t>
      </w:r>
      <w:r w:rsidR="00BF1F37">
        <w:rPr>
          <w:rFonts w:ascii="Times New Roman" w:hAnsi="Times New Roman" w:cs="Times New Roman"/>
        </w:rPr>
        <w:t xml:space="preserve"> the </w:t>
      </w:r>
      <w:r w:rsidR="0020271E">
        <w:rPr>
          <w:rFonts w:ascii="Times New Roman" w:hAnsi="Times New Roman" w:cs="Times New Roman"/>
        </w:rPr>
        <w:t>C</w:t>
      </w:r>
      <w:r w:rsidR="00BF1F37">
        <w:rPr>
          <w:rFonts w:ascii="Times New Roman" w:hAnsi="Times New Roman" w:cs="Times New Roman"/>
        </w:rPr>
        <w:t>ourt held that</w:t>
      </w:r>
      <w:r w:rsidR="003D7063">
        <w:rPr>
          <w:rFonts w:ascii="Times New Roman" w:hAnsi="Times New Roman" w:cs="Times New Roman"/>
        </w:rPr>
        <w:t xml:space="preserve"> it </w:t>
      </w:r>
      <w:r w:rsidR="0020271E">
        <w:rPr>
          <w:rFonts w:ascii="Times New Roman" w:hAnsi="Times New Roman" w:cs="Times New Roman"/>
        </w:rPr>
        <w:t>wa</w:t>
      </w:r>
      <w:r w:rsidR="003D7063">
        <w:rPr>
          <w:rFonts w:ascii="Times New Roman" w:hAnsi="Times New Roman" w:cs="Times New Roman"/>
        </w:rPr>
        <w:t xml:space="preserve">s a question of law for the </w:t>
      </w:r>
      <w:r w:rsidR="0020271E">
        <w:rPr>
          <w:rFonts w:ascii="Times New Roman" w:hAnsi="Times New Roman" w:cs="Times New Roman"/>
        </w:rPr>
        <w:t>C</w:t>
      </w:r>
      <w:r w:rsidR="003D7063">
        <w:rPr>
          <w:rFonts w:ascii="Times New Roman" w:hAnsi="Times New Roman" w:cs="Times New Roman"/>
        </w:rPr>
        <w:t>ourt to decide.</w:t>
      </w:r>
      <w:r w:rsidR="003D7063">
        <w:rPr>
          <w:rStyle w:val="FootnoteReference"/>
          <w:rFonts w:ascii="Times New Roman" w:hAnsi="Times New Roman" w:cs="Times New Roman"/>
        </w:rPr>
        <w:footnoteReference w:id="43"/>
      </w:r>
      <w:r w:rsidR="003D7063">
        <w:rPr>
          <w:rFonts w:ascii="Times New Roman" w:hAnsi="Times New Roman" w:cs="Times New Roman"/>
        </w:rPr>
        <w:t xml:space="preserve"> </w:t>
      </w:r>
      <w:r w:rsidR="00BF1F37">
        <w:rPr>
          <w:rFonts w:ascii="Times New Roman" w:hAnsi="Times New Roman" w:cs="Times New Roman"/>
        </w:rPr>
        <w:t xml:space="preserve">Additionally, the </w:t>
      </w:r>
      <w:r w:rsidR="0020271E">
        <w:rPr>
          <w:rFonts w:ascii="Times New Roman" w:hAnsi="Times New Roman" w:cs="Times New Roman"/>
        </w:rPr>
        <w:t>C</w:t>
      </w:r>
      <w:r w:rsidR="00BF1F37">
        <w:rPr>
          <w:rFonts w:ascii="Times New Roman" w:hAnsi="Times New Roman" w:cs="Times New Roman"/>
        </w:rPr>
        <w:t xml:space="preserve">ourt in </w:t>
      </w:r>
      <w:r w:rsidR="00BF1F37" w:rsidRPr="000F601A">
        <w:rPr>
          <w:rFonts w:ascii="Times New Roman" w:hAnsi="Times New Roman" w:cs="Times New Roman"/>
          <w:i/>
        </w:rPr>
        <w:t>Gilbert</w:t>
      </w:r>
      <w:r w:rsidR="00BF1F37">
        <w:rPr>
          <w:rFonts w:ascii="Times New Roman" w:hAnsi="Times New Roman" w:cs="Times New Roman"/>
        </w:rPr>
        <w:t xml:space="preserve"> found that having a jury as the factfinder in this type of case would go against the intent of the General Assembly when passing the RTFA.</w:t>
      </w:r>
      <w:r w:rsidR="00BF1F37">
        <w:rPr>
          <w:rStyle w:val="FootnoteReference"/>
          <w:rFonts w:ascii="Times New Roman" w:hAnsi="Times New Roman" w:cs="Times New Roman"/>
        </w:rPr>
        <w:footnoteReference w:id="44"/>
      </w:r>
      <w:r w:rsidR="00BF1F37">
        <w:rPr>
          <w:rFonts w:ascii="Times New Roman" w:hAnsi="Times New Roman" w:cs="Times New Roman"/>
        </w:rPr>
        <w:t xml:space="preserve"> This </w:t>
      </w:r>
      <w:r w:rsidR="0020271E">
        <w:rPr>
          <w:rFonts w:ascii="Times New Roman" w:hAnsi="Times New Roman" w:cs="Times New Roman"/>
        </w:rPr>
        <w:t>wa</w:t>
      </w:r>
      <w:r w:rsidR="00BF1F37">
        <w:rPr>
          <w:rFonts w:ascii="Times New Roman" w:hAnsi="Times New Roman" w:cs="Times New Roman"/>
        </w:rPr>
        <w:t>s due to the bias</w:t>
      </w:r>
      <w:r w:rsidR="008C648C">
        <w:rPr>
          <w:rFonts w:ascii="Times New Roman" w:hAnsi="Times New Roman" w:cs="Times New Roman"/>
        </w:rPr>
        <w:t>es</w:t>
      </w:r>
      <w:r w:rsidR="00BF1F37">
        <w:rPr>
          <w:rFonts w:ascii="Times New Roman" w:hAnsi="Times New Roman" w:cs="Times New Roman"/>
        </w:rPr>
        <w:t xml:space="preserve"> and differences of opinions of potential jurors on the subject of nuisance suits against farmers.</w:t>
      </w:r>
      <w:r w:rsidR="00BF1F37">
        <w:rPr>
          <w:rStyle w:val="FootnoteReference"/>
          <w:rFonts w:ascii="Times New Roman" w:hAnsi="Times New Roman" w:cs="Times New Roman"/>
        </w:rPr>
        <w:footnoteReference w:id="45"/>
      </w:r>
      <w:r w:rsidR="00BF1F37">
        <w:rPr>
          <w:rFonts w:ascii="Times New Roman" w:hAnsi="Times New Roman" w:cs="Times New Roman"/>
        </w:rPr>
        <w:t xml:space="preserve"> Having the courts apply the definitions of the RTFA allow</w:t>
      </w:r>
      <w:r w:rsidR="0020271E">
        <w:rPr>
          <w:rFonts w:ascii="Times New Roman" w:hAnsi="Times New Roman" w:cs="Times New Roman"/>
        </w:rPr>
        <w:t>ed</w:t>
      </w:r>
      <w:r w:rsidR="00BF1F37">
        <w:rPr>
          <w:rFonts w:ascii="Times New Roman" w:hAnsi="Times New Roman" w:cs="Times New Roman"/>
        </w:rPr>
        <w:t xml:space="preserve"> for </w:t>
      </w:r>
      <w:r w:rsidR="0020271E">
        <w:rPr>
          <w:rFonts w:ascii="Times New Roman" w:hAnsi="Times New Roman" w:cs="Times New Roman"/>
        </w:rPr>
        <w:t>the</w:t>
      </w:r>
      <w:r w:rsidR="00BF1F37">
        <w:rPr>
          <w:rFonts w:ascii="Times New Roman" w:hAnsi="Times New Roman" w:cs="Times New Roman"/>
        </w:rPr>
        <w:t xml:space="preserve"> meaningful degree of legal certainty, uniformity, and consistency that the RTFA was meant to provide.</w:t>
      </w:r>
      <w:r w:rsidR="00BF1F37">
        <w:rPr>
          <w:rStyle w:val="FootnoteReference"/>
          <w:rFonts w:ascii="Times New Roman" w:hAnsi="Times New Roman" w:cs="Times New Roman"/>
        </w:rPr>
        <w:footnoteReference w:id="46"/>
      </w:r>
    </w:p>
    <w:p w14:paraId="596065C6" w14:textId="74CF8120" w:rsidR="00E237AD" w:rsidRPr="00BE32F1" w:rsidRDefault="00E237AD" w:rsidP="00CA0986">
      <w:pPr>
        <w:spacing w:line="480" w:lineRule="auto"/>
        <w:ind w:right="720"/>
        <w:rPr>
          <w:rFonts w:ascii="Times New Roman" w:hAnsi="Times New Roman" w:cs="Times New Roman"/>
        </w:rPr>
      </w:pPr>
      <w:r>
        <w:rPr>
          <w:rFonts w:ascii="Times New Roman" w:hAnsi="Times New Roman" w:cs="Times New Roman"/>
        </w:rPr>
        <w:tab/>
        <w:t>Here,</w:t>
      </w:r>
      <w:r w:rsidR="00F34C86">
        <w:rPr>
          <w:rFonts w:ascii="Times New Roman" w:hAnsi="Times New Roman" w:cs="Times New Roman"/>
        </w:rPr>
        <w:t xml:space="preserve"> in </w:t>
      </w:r>
      <w:proofErr w:type="spellStart"/>
      <w:r w:rsidR="00F34C86" w:rsidRPr="00F34C86">
        <w:rPr>
          <w:rFonts w:ascii="Times New Roman" w:hAnsi="Times New Roman" w:cs="Times New Roman"/>
          <w:i/>
        </w:rPr>
        <w:t>Branton</w:t>
      </w:r>
      <w:proofErr w:type="spellEnd"/>
      <w:r w:rsidR="00F34C86">
        <w:rPr>
          <w:rFonts w:ascii="Times New Roman" w:hAnsi="Times New Roman" w:cs="Times New Roman"/>
        </w:rPr>
        <w:t>,</w:t>
      </w:r>
      <w:r>
        <w:rPr>
          <w:rFonts w:ascii="Times New Roman" w:hAnsi="Times New Roman" w:cs="Times New Roman"/>
        </w:rPr>
        <w:t xml:space="preserve"> the Court was able to analogize the questions of law in </w:t>
      </w:r>
      <w:r w:rsidRPr="000F601A">
        <w:rPr>
          <w:rFonts w:ascii="Times New Roman" w:hAnsi="Times New Roman" w:cs="Times New Roman"/>
          <w:i/>
        </w:rPr>
        <w:t>Gilbert</w:t>
      </w:r>
      <w:r>
        <w:rPr>
          <w:rFonts w:ascii="Times New Roman" w:hAnsi="Times New Roman" w:cs="Times New Roman"/>
        </w:rPr>
        <w:t xml:space="preserve"> and find that the issues raised by the Appellants c</w:t>
      </w:r>
      <w:r w:rsidR="0020271E">
        <w:rPr>
          <w:rFonts w:ascii="Times New Roman" w:hAnsi="Times New Roman" w:cs="Times New Roman"/>
        </w:rPr>
        <w:t>ould</w:t>
      </w:r>
      <w:r>
        <w:rPr>
          <w:rFonts w:ascii="Times New Roman" w:hAnsi="Times New Roman" w:cs="Times New Roman"/>
        </w:rPr>
        <w:t xml:space="preserve"> be determined as pure questions of law.</w:t>
      </w:r>
      <w:r>
        <w:rPr>
          <w:rStyle w:val="FootnoteReference"/>
          <w:rFonts w:ascii="Times New Roman" w:hAnsi="Times New Roman" w:cs="Times New Roman"/>
        </w:rPr>
        <w:footnoteReference w:id="47"/>
      </w:r>
      <w:r w:rsidR="00D27092">
        <w:rPr>
          <w:rFonts w:ascii="Times New Roman" w:hAnsi="Times New Roman" w:cs="Times New Roman"/>
        </w:rPr>
        <w:t xml:space="preserve"> In the first issue, the Appellants argue</w:t>
      </w:r>
      <w:r w:rsidR="0020271E">
        <w:rPr>
          <w:rFonts w:ascii="Times New Roman" w:hAnsi="Times New Roman" w:cs="Times New Roman"/>
        </w:rPr>
        <w:t>d</w:t>
      </w:r>
      <w:r w:rsidR="00D27092">
        <w:rPr>
          <w:rFonts w:ascii="Times New Roman" w:hAnsi="Times New Roman" w:cs="Times New Roman"/>
        </w:rPr>
        <w:t xml:space="preserve"> that the Farmers’ activities were unlawful.</w:t>
      </w:r>
      <w:r w:rsidR="00D27092">
        <w:rPr>
          <w:rStyle w:val="FootnoteReference"/>
          <w:rFonts w:ascii="Times New Roman" w:hAnsi="Times New Roman" w:cs="Times New Roman"/>
        </w:rPr>
        <w:footnoteReference w:id="48"/>
      </w:r>
      <w:r w:rsidR="00D27092">
        <w:rPr>
          <w:rFonts w:ascii="Times New Roman" w:hAnsi="Times New Roman" w:cs="Times New Roman"/>
        </w:rPr>
        <w:t xml:space="preserve"> The only dispute </w:t>
      </w:r>
      <w:r w:rsidR="0020271E">
        <w:rPr>
          <w:rFonts w:ascii="Times New Roman" w:hAnsi="Times New Roman" w:cs="Times New Roman"/>
        </w:rPr>
        <w:t>wa</w:t>
      </w:r>
      <w:r w:rsidR="00D27092">
        <w:rPr>
          <w:rFonts w:ascii="Times New Roman" w:hAnsi="Times New Roman" w:cs="Times New Roman"/>
        </w:rPr>
        <w:t xml:space="preserve">s whether such noncompliance resulted in </w:t>
      </w:r>
      <w:r w:rsidR="00D4152C">
        <w:rPr>
          <w:rFonts w:ascii="Times New Roman" w:hAnsi="Times New Roman" w:cs="Times New Roman"/>
        </w:rPr>
        <w:t xml:space="preserve">the </w:t>
      </w:r>
      <w:r w:rsidR="00D27092">
        <w:rPr>
          <w:rFonts w:ascii="Times New Roman" w:hAnsi="Times New Roman" w:cs="Times New Roman"/>
        </w:rPr>
        <w:t>Farmers’ activities being unlawful.</w:t>
      </w:r>
      <w:r w:rsidR="00D27092">
        <w:rPr>
          <w:rStyle w:val="FootnoteReference"/>
          <w:rFonts w:ascii="Times New Roman" w:hAnsi="Times New Roman" w:cs="Times New Roman"/>
        </w:rPr>
        <w:footnoteReference w:id="49"/>
      </w:r>
      <w:r w:rsidR="00D27092">
        <w:rPr>
          <w:rFonts w:ascii="Times New Roman" w:hAnsi="Times New Roman" w:cs="Times New Roman"/>
        </w:rPr>
        <w:t xml:space="preserve"> The Court found that determining whether a practice violate</w:t>
      </w:r>
      <w:r w:rsidR="0020271E">
        <w:rPr>
          <w:rFonts w:ascii="Times New Roman" w:hAnsi="Times New Roman" w:cs="Times New Roman"/>
        </w:rPr>
        <w:t>d</w:t>
      </w:r>
      <w:r w:rsidR="00D27092">
        <w:rPr>
          <w:rFonts w:ascii="Times New Roman" w:hAnsi="Times New Roman" w:cs="Times New Roman"/>
        </w:rPr>
        <w:t xml:space="preserve"> a federal, state, or local law</w:t>
      </w:r>
      <w:r w:rsidR="0020271E">
        <w:rPr>
          <w:rFonts w:ascii="Times New Roman" w:hAnsi="Times New Roman" w:cs="Times New Roman"/>
        </w:rPr>
        <w:t xml:space="preserve"> was</w:t>
      </w:r>
      <w:r w:rsidR="00D27092">
        <w:rPr>
          <w:rFonts w:ascii="Times New Roman" w:hAnsi="Times New Roman" w:cs="Times New Roman"/>
        </w:rPr>
        <w:t xml:space="preserve"> a question of law, which c</w:t>
      </w:r>
      <w:r w:rsidR="0020271E">
        <w:rPr>
          <w:rFonts w:ascii="Times New Roman" w:hAnsi="Times New Roman" w:cs="Times New Roman"/>
        </w:rPr>
        <w:t>ould</w:t>
      </w:r>
      <w:r w:rsidR="00D27092">
        <w:rPr>
          <w:rFonts w:ascii="Times New Roman" w:hAnsi="Times New Roman" w:cs="Times New Roman"/>
        </w:rPr>
        <w:t xml:space="preserve"> be decided by a trial court on</w:t>
      </w:r>
      <w:r w:rsidR="0020271E">
        <w:rPr>
          <w:rFonts w:ascii="Times New Roman" w:hAnsi="Times New Roman" w:cs="Times New Roman"/>
        </w:rPr>
        <w:t xml:space="preserve"> a</w:t>
      </w:r>
      <w:r w:rsidR="00D27092">
        <w:rPr>
          <w:rFonts w:ascii="Times New Roman" w:hAnsi="Times New Roman" w:cs="Times New Roman"/>
        </w:rPr>
        <w:t xml:space="preserve"> summary judgment</w:t>
      </w:r>
      <w:r w:rsidR="0020271E">
        <w:rPr>
          <w:rFonts w:ascii="Times New Roman" w:hAnsi="Times New Roman" w:cs="Times New Roman"/>
        </w:rPr>
        <w:t xml:space="preserve"> motion</w:t>
      </w:r>
      <w:r w:rsidR="00D27092">
        <w:rPr>
          <w:rFonts w:ascii="Times New Roman" w:hAnsi="Times New Roman" w:cs="Times New Roman"/>
        </w:rPr>
        <w:t>.</w:t>
      </w:r>
      <w:r w:rsidR="00D27092">
        <w:rPr>
          <w:rStyle w:val="FootnoteReference"/>
          <w:rFonts w:ascii="Times New Roman" w:hAnsi="Times New Roman" w:cs="Times New Roman"/>
        </w:rPr>
        <w:footnoteReference w:id="50"/>
      </w:r>
      <w:r w:rsidR="00D27092">
        <w:rPr>
          <w:rFonts w:ascii="Times New Roman" w:hAnsi="Times New Roman" w:cs="Times New Roman"/>
        </w:rPr>
        <w:t xml:space="preserve"> For the second issue, the Appellants argue</w:t>
      </w:r>
      <w:r w:rsidR="0020271E">
        <w:rPr>
          <w:rFonts w:ascii="Times New Roman" w:hAnsi="Times New Roman" w:cs="Times New Roman"/>
        </w:rPr>
        <w:t>d</w:t>
      </w:r>
      <w:r w:rsidR="00D27092">
        <w:rPr>
          <w:rFonts w:ascii="Times New Roman" w:hAnsi="Times New Roman" w:cs="Times New Roman"/>
        </w:rPr>
        <w:t xml:space="preserve"> that the spreading of FPW d</w:t>
      </w:r>
      <w:r w:rsidR="0020271E">
        <w:rPr>
          <w:rFonts w:ascii="Times New Roman" w:hAnsi="Times New Roman" w:cs="Times New Roman"/>
        </w:rPr>
        <w:t>id</w:t>
      </w:r>
      <w:r w:rsidR="00D27092">
        <w:rPr>
          <w:rFonts w:ascii="Times New Roman" w:hAnsi="Times New Roman" w:cs="Times New Roman"/>
        </w:rPr>
        <w:t xml:space="preserve"> not constitute a normal agricultural operation.</w:t>
      </w:r>
      <w:r w:rsidR="00D27092">
        <w:rPr>
          <w:rStyle w:val="FootnoteReference"/>
          <w:rFonts w:ascii="Times New Roman" w:hAnsi="Times New Roman" w:cs="Times New Roman"/>
        </w:rPr>
        <w:footnoteReference w:id="51"/>
      </w:r>
      <w:r w:rsidR="00D27092">
        <w:rPr>
          <w:rFonts w:ascii="Times New Roman" w:hAnsi="Times New Roman" w:cs="Times New Roman"/>
        </w:rPr>
        <w:t xml:space="preserve"> The Court looked to </w:t>
      </w:r>
      <w:r w:rsidR="00D27092" w:rsidRPr="000F601A">
        <w:rPr>
          <w:rFonts w:ascii="Times New Roman" w:hAnsi="Times New Roman" w:cs="Times New Roman"/>
          <w:i/>
        </w:rPr>
        <w:t>Gilbert</w:t>
      </w:r>
      <w:r w:rsidR="00D27092">
        <w:rPr>
          <w:rFonts w:ascii="Times New Roman" w:hAnsi="Times New Roman" w:cs="Times New Roman"/>
        </w:rPr>
        <w:t>, where there was no question regarding the character of the substance being used within the case</w:t>
      </w:r>
      <w:r w:rsidR="0020271E">
        <w:rPr>
          <w:rFonts w:ascii="Times New Roman" w:hAnsi="Times New Roman" w:cs="Times New Roman"/>
        </w:rPr>
        <w:t>.</w:t>
      </w:r>
      <w:r w:rsidR="0020271E" w:rsidRPr="0020271E">
        <w:rPr>
          <w:rStyle w:val="FootnoteReference"/>
          <w:rFonts w:ascii="Times New Roman" w:hAnsi="Times New Roman" w:cs="Times New Roman"/>
        </w:rPr>
        <w:t xml:space="preserve"> </w:t>
      </w:r>
      <w:r w:rsidR="0020271E">
        <w:rPr>
          <w:rStyle w:val="FootnoteReference"/>
          <w:rFonts w:ascii="Times New Roman" w:hAnsi="Times New Roman" w:cs="Times New Roman"/>
        </w:rPr>
        <w:footnoteReference w:id="52"/>
      </w:r>
      <w:r w:rsidR="0020271E">
        <w:rPr>
          <w:rFonts w:ascii="Times New Roman" w:hAnsi="Times New Roman" w:cs="Times New Roman"/>
        </w:rPr>
        <w:t xml:space="preserve"> T</w:t>
      </w:r>
      <w:r w:rsidR="007C4794">
        <w:rPr>
          <w:rFonts w:ascii="Times New Roman" w:hAnsi="Times New Roman" w:cs="Times New Roman"/>
        </w:rPr>
        <w:t>he question of whether the spreading of biosolid was a normal agricultural operation was a pure question of law</w:t>
      </w:r>
      <w:r w:rsidR="00D4152C">
        <w:rPr>
          <w:rFonts w:ascii="Times New Roman" w:hAnsi="Times New Roman" w:cs="Times New Roman"/>
        </w:rPr>
        <w:t xml:space="preserve">, which was appropriate for </w:t>
      </w:r>
      <w:r w:rsidR="00D4152C">
        <w:rPr>
          <w:rFonts w:ascii="Times New Roman" w:hAnsi="Times New Roman" w:cs="Times New Roman"/>
        </w:rPr>
        <w:lastRenderedPageBreak/>
        <w:t>decision on a summary judgment motion</w:t>
      </w:r>
      <w:r w:rsidR="00D27092">
        <w:rPr>
          <w:rFonts w:ascii="Times New Roman" w:hAnsi="Times New Roman" w:cs="Times New Roman"/>
        </w:rPr>
        <w:t>.</w:t>
      </w:r>
      <w:r w:rsidR="007C4794">
        <w:rPr>
          <w:rStyle w:val="FootnoteReference"/>
          <w:rFonts w:ascii="Times New Roman" w:hAnsi="Times New Roman" w:cs="Times New Roman"/>
        </w:rPr>
        <w:footnoteReference w:id="53"/>
      </w:r>
      <w:r w:rsidR="007C4794">
        <w:rPr>
          <w:rFonts w:ascii="Times New Roman" w:hAnsi="Times New Roman" w:cs="Times New Roman"/>
        </w:rPr>
        <w:t xml:space="preserve"> For the third issue, Appellants argue</w:t>
      </w:r>
      <w:r w:rsidR="0020271E">
        <w:rPr>
          <w:rFonts w:ascii="Times New Roman" w:hAnsi="Times New Roman" w:cs="Times New Roman"/>
        </w:rPr>
        <w:t>d</w:t>
      </w:r>
      <w:r w:rsidR="007C4794">
        <w:rPr>
          <w:rFonts w:ascii="Times New Roman" w:hAnsi="Times New Roman" w:cs="Times New Roman"/>
        </w:rPr>
        <w:t xml:space="preserve"> that adding the storage tank to the Bowes Farm constituted a substantial change under the RTFA.</w:t>
      </w:r>
      <w:r w:rsidR="007C4794">
        <w:rPr>
          <w:rStyle w:val="FootnoteReference"/>
          <w:rFonts w:ascii="Times New Roman" w:hAnsi="Times New Roman" w:cs="Times New Roman"/>
        </w:rPr>
        <w:footnoteReference w:id="54"/>
      </w:r>
      <w:r w:rsidR="007C4794">
        <w:rPr>
          <w:rFonts w:ascii="Times New Roman" w:hAnsi="Times New Roman" w:cs="Times New Roman"/>
        </w:rPr>
        <w:t xml:space="preserve"> The Court found that there </w:t>
      </w:r>
      <w:r w:rsidR="0020271E">
        <w:rPr>
          <w:rFonts w:ascii="Times New Roman" w:hAnsi="Times New Roman" w:cs="Times New Roman"/>
        </w:rPr>
        <w:t>wa</w:t>
      </w:r>
      <w:r w:rsidR="007C4794">
        <w:rPr>
          <w:rFonts w:ascii="Times New Roman" w:hAnsi="Times New Roman" w:cs="Times New Roman"/>
        </w:rPr>
        <w:t>s no factual dispute about the addition of the storage tank</w:t>
      </w:r>
      <w:r w:rsidR="009C2ADD">
        <w:rPr>
          <w:rFonts w:ascii="Times New Roman" w:hAnsi="Times New Roman" w:cs="Times New Roman"/>
        </w:rPr>
        <w:t>;</w:t>
      </w:r>
      <w:r w:rsidR="007C4794">
        <w:rPr>
          <w:rFonts w:ascii="Times New Roman" w:hAnsi="Times New Roman" w:cs="Times New Roman"/>
        </w:rPr>
        <w:t xml:space="preserve"> therefore</w:t>
      </w:r>
      <w:r w:rsidR="0020271E">
        <w:rPr>
          <w:rFonts w:ascii="Times New Roman" w:hAnsi="Times New Roman" w:cs="Times New Roman"/>
        </w:rPr>
        <w:t>,</w:t>
      </w:r>
      <w:r w:rsidR="007C4794">
        <w:rPr>
          <w:rFonts w:ascii="Times New Roman" w:hAnsi="Times New Roman" w:cs="Times New Roman"/>
        </w:rPr>
        <w:t xml:space="preserve"> the only question </w:t>
      </w:r>
      <w:r w:rsidR="0020271E">
        <w:rPr>
          <w:rFonts w:ascii="Times New Roman" w:hAnsi="Times New Roman" w:cs="Times New Roman"/>
        </w:rPr>
        <w:t>wa</w:t>
      </w:r>
      <w:r w:rsidR="007C4794">
        <w:rPr>
          <w:rFonts w:ascii="Times New Roman" w:hAnsi="Times New Roman" w:cs="Times New Roman"/>
        </w:rPr>
        <w:t>s whether the building of the storage tank was a substantial change under Section 954(a) that occurred within one year of the day that the complaint was filed. The Court held that this was a question of statutory interpretation,</w:t>
      </w:r>
      <w:r w:rsidR="009C2ADD">
        <w:rPr>
          <w:rFonts w:ascii="Times New Roman" w:hAnsi="Times New Roman" w:cs="Times New Roman"/>
        </w:rPr>
        <w:t xml:space="preserve"> which was</w:t>
      </w:r>
      <w:r w:rsidR="007C4794">
        <w:rPr>
          <w:rFonts w:ascii="Times New Roman" w:hAnsi="Times New Roman" w:cs="Times New Roman"/>
        </w:rPr>
        <w:t xml:space="preserve"> another pure question of law that c</w:t>
      </w:r>
      <w:r w:rsidR="0020271E">
        <w:rPr>
          <w:rFonts w:ascii="Times New Roman" w:hAnsi="Times New Roman" w:cs="Times New Roman"/>
        </w:rPr>
        <w:t>ould</w:t>
      </w:r>
      <w:r w:rsidR="007C4794">
        <w:rPr>
          <w:rFonts w:ascii="Times New Roman" w:hAnsi="Times New Roman" w:cs="Times New Roman"/>
        </w:rPr>
        <w:t xml:space="preserve"> be decided by the trial court on summary judgment.</w:t>
      </w:r>
      <w:r w:rsidR="007C4794">
        <w:rPr>
          <w:rStyle w:val="FootnoteReference"/>
          <w:rFonts w:ascii="Times New Roman" w:hAnsi="Times New Roman" w:cs="Times New Roman"/>
        </w:rPr>
        <w:footnoteReference w:id="55"/>
      </w:r>
      <w:r w:rsidR="007C4794">
        <w:rPr>
          <w:rFonts w:ascii="Times New Roman" w:hAnsi="Times New Roman" w:cs="Times New Roman"/>
        </w:rPr>
        <w:t xml:space="preserve"> </w:t>
      </w:r>
      <w:r w:rsidR="008F613E">
        <w:rPr>
          <w:rFonts w:ascii="Times New Roman" w:hAnsi="Times New Roman" w:cs="Times New Roman"/>
        </w:rPr>
        <w:t xml:space="preserve">Overall, the Court determined that all three of the issues raised were questions of law regarding statutory interpretation, </w:t>
      </w:r>
      <w:r w:rsidR="009C2ADD">
        <w:rPr>
          <w:rFonts w:ascii="Times New Roman" w:hAnsi="Times New Roman" w:cs="Times New Roman"/>
        </w:rPr>
        <w:t xml:space="preserve">noting </w:t>
      </w:r>
      <w:r w:rsidR="00D4152C">
        <w:rPr>
          <w:rFonts w:ascii="Times New Roman" w:hAnsi="Times New Roman" w:cs="Times New Roman"/>
        </w:rPr>
        <w:t xml:space="preserve">that </w:t>
      </w:r>
      <w:r w:rsidR="008F613E">
        <w:rPr>
          <w:rFonts w:ascii="Times New Roman" w:hAnsi="Times New Roman" w:cs="Times New Roman"/>
        </w:rPr>
        <w:t xml:space="preserve">the trial court properly </w:t>
      </w:r>
      <w:r w:rsidR="0020271E">
        <w:rPr>
          <w:rFonts w:ascii="Times New Roman" w:hAnsi="Times New Roman" w:cs="Times New Roman"/>
        </w:rPr>
        <w:t>ruled</w:t>
      </w:r>
      <w:r w:rsidR="008F613E">
        <w:rPr>
          <w:rFonts w:ascii="Times New Roman" w:hAnsi="Times New Roman" w:cs="Times New Roman"/>
        </w:rPr>
        <w:t xml:space="preserve"> on</w:t>
      </w:r>
      <w:r w:rsidR="0020271E">
        <w:rPr>
          <w:rFonts w:ascii="Times New Roman" w:hAnsi="Times New Roman" w:cs="Times New Roman"/>
        </w:rPr>
        <w:t xml:space="preserve"> the</w:t>
      </w:r>
      <w:r w:rsidR="008F613E">
        <w:rPr>
          <w:rFonts w:ascii="Times New Roman" w:hAnsi="Times New Roman" w:cs="Times New Roman"/>
        </w:rPr>
        <w:t xml:space="preserve"> summary judgment</w:t>
      </w:r>
      <w:r w:rsidR="0020271E">
        <w:rPr>
          <w:rFonts w:ascii="Times New Roman" w:hAnsi="Times New Roman" w:cs="Times New Roman"/>
        </w:rPr>
        <w:t xml:space="preserve"> motion</w:t>
      </w:r>
      <w:r w:rsidR="008F613E">
        <w:rPr>
          <w:rFonts w:ascii="Times New Roman" w:hAnsi="Times New Roman" w:cs="Times New Roman"/>
        </w:rPr>
        <w:t>.</w:t>
      </w:r>
      <w:r w:rsidR="008F613E">
        <w:rPr>
          <w:rStyle w:val="FootnoteReference"/>
          <w:rFonts w:ascii="Times New Roman" w:hAnsi="Times New Roman" w:cs="Times New Roman"/>
        </w:rPr>
        <w:footnoteReference w:id="56"/>
      </w:r>
      <w:r w:rsidR="008F613E">
        <w:rPr>
          <w:rFonts w:ascii="Times New Roman" w:hAnsi="Times New Roman" w:cs="Times New Roman"/>
        </w:rPr>
        <w:t xml:space="preserve"> </w:t>
      </w:r>
    </w:p>
    <w:p w14:paraId="622D50FE" w14:textId="77777777" w:rsidR="00D40F66" w:rsidRDefault="001B253E" w:rsidP="001B253E">
      <w:pPr>
        <w:pStyle w:val="ListParagraph"/>
        <w:numPr>
          <w:ilvl w:val="0"/>
          <w:numId w:val="1"/>
        </w:numPr>
        <w:spacing w:line="480" w:lineRule="auto"/>
        <w:rPr>
          <w:rFonts w:ascii="Times New Roman" w:hAnsi="Times New Roman" w:cs="Times New Roman"/>
          <w:b/>
        </w:rPr>
      </w:pPr>
      <w:r w:rsidRPr="001B253E">
        <w:rPr>
          <w:rFonts w:ascii="Times New Roman" w:hAnsi="Times New Roman" w:cs="Times New Roman"/>
          <w:b/>
        </w:rPr>
        <w:t>Plain Language of the RTFA</w:t>
      </w:r>
    </w:p>
    <w:p w14:paraId="4703C448" w14:textId="380BEACB" w:rsidR="001B253E" w:rsidRDefault="0020271E" w:rsidP="000F601A">
      <w:pPr>
        <w:spacing w:line="480" w:lineRule="auto"/>
        <w:ind w:firstLine="720"/>
        <w:rPr>
          <w:rFonts w:ascii="Times New Roman" w:hAnsi="Times New Roman" w:cs="Times New Roman"/>
        </w:rPr>
      </w:pPr>
      <w:r>
        <w:rPr>
          <w:rFonts w:ascii="Times New Roman" w:hAnsi="Times New Roman" w:cs="Times New Roman"/>
        </w:rPr>
        <w:t>T</w:t>
      </w:r>
      <w:r w:rsidR="005D1A6C">
        <w:rPr>
          <w:rFonts w:ascii="Times New Roman" w:hAnsi="Times New Roman" w:cs="Times New Roman"/>
        </w:rPr>
        <w:t xml:space="preserve">he </w:t>
      </w:r>
      <w:r>
        <w:rPr>
          <w:rFonts w:ascii="Times New Roman" w:hAnsi="Times New Roman" w:cs="Times New Roman"/>
        </w:rPr>
        <w:t>C</w:t>
      </w:r>
      <w:r w:rsidR="005D1A6C">
        <w:rPr>
          <w:rFonts w:ascii="Times New Roman" w:hAnsi="Times New Roman" w:cs="Times New Roman"/>
        </w:rPr>
        <w:t>ourt</w:t>
      </w:r>
      <w:r>
        <w:rPr>
          <w:rFonts w:ascii="Times New Roman" w:hAnsi="Times New Roman" w:cs="Times New Roman"/>
        </w:rPr>
        <w:t xml:space="preserve"> then</w:t>
      </w:r>
      <w:r w:rsidR="005D1A6C">
        <w:rPr>
          <w:rFonts w:ascii="Times New Roman" w:hAnsi="Times New Roman" w:cs="Times New Roman"/>
        </w:rPr>
        <w:t xml:space="preserve"> turned to a de novo review of the trial court’s determinations.</w:t>
      </w:r>
      <w:r w:rsidR="005D1A6C">
        <w:rPr>
          <w:rStyle w:val="FootnoteReference"/>
          <w:rFonts w:ascii="Times New Roman" w:hAnsi="Times New Roman" w:cs="Times New Roman"/>
        </w:rPr>
        <w:footnoteReference w:id="57"/>
      </w:r>
      <w:r w:rsidR="005D1A6C">
        <w:rPr>
          <w:rFonts w:ascii="Times New Roman" w:hAnsi="Times New Roman" w:cs="Times New Roman"/>
        </w:rPr>
        <w:t xml:space="preserve"> </w:t>
      </w:r>
      <w:r>
        <w:rPr>
          <w:rFonts w:ascii="Times New Roman" w:hAnsi="Times New Roman" w:cs="Times New Roman"/>
        </w:rPr>
        <w:t>I</w:t>
      </w:r>
      <w:r w:rsidR="005D1A6C">
        <w:rPr>
          <w:rFonts w:ascii="Times New Roman" w:hAnsi="Times New Roman" w:cs="Times New Roman"/>
        </w:rPr>
        <w:t>t was necessary for the Court to determine the intent of the General Assembly when enacting and reviewing the RTFA.</w:t>
      </w:r>
      <w:r w:rsidR="005D1A6C">
        <w:rPr>
          <w:rStyle w:val="FootnoteReference"/>
          <w:rFonts w:ascii="Times New Roman" w:hAnsi="Times New Roman" w:cs="Times New Roman"/>
        </w:rPr>
        <w:footnoteReference w:id="58"/>
      </w:r>
      <w:r w:rsidR="005D1A6C">
        <w:rPr>
          <w:rFonts w:ascii="Times New Roman" w:hAnsi="Times New Roman" w:cs="Times New Roman"/>
        </w:rPr>
        <w:t xml:space="preserve"> Relying on </w:t>
      </w:r>
      <w:r w:rsidR="005D1A6C" w:rsidRPr="005D1A6C">
        <w:rPr>
          <w:rFonts w:ascii="Times New Roman" w:hAnsi="Times New Roman" w:cs="Times New Roman"/>
          <w:i/>
        </w:rPr>
        <w:t>Watts v. Manheim Twp. Sch. Dist.</w:t>
      </w:r>
      <w:r w:rsidR="005D1A6C">
        <w:rPr>
          <w:rFonts w:ascii="Times New Roman" w:hAnsi="Times New Roman" w:cs="Times New Roman"/>
        </w:rPr>
        <w:t>, 121 A.3d 964, 979 (</w:t>
      </w:r>
      <w:r w:rsidR="00D4152C">
        <w:rPr>
          <w:rFonts w:ascii="Times New Roman" w:hAnsi="Times New Roman" w:cs="Times New Roman"/>
        </w:rPr>
        <w:t xml:space="preserve">Pa. </w:t>
      </w:r>
      <w:r w:rsidR="005D1A6C">
        <w:rPr>
          <w:rFonts w:ascii="Times New Roman" w:hAnsi="Times New Roman" w:cs="Times New Roman"/>
        </w:rPr>
        <w:t xml:space="preserve">2015), the </w:t>
      </w:r>
      <w:r>
        <w:rPr>
          <w:rFonts w:ascii="Times New Roman" w:hAnsi="Times New Roman" w:cs="Times New Roman"/>
        </w:rPr>
        <w:t>C</w:t>
      </w:r>
      <w:r w:rsidR="005D1A6C">
        <w:rPr>
          <w:rFonts w:ascii="Times New Roman" w:hAnsi="Times New Roman" w:cs="Times New Roman"/>
        </w:rPr>
        <w:t xml:space="preserve">ourt determined that in order to find the intent of the General Assembly, </w:t>
      </w:r>
      <w:r>
        <w:rPr>
          <w:rFonts w:ascii="Times New Roman" w:hAnsi="Times New Roman" w:cs="Times New Roman"/>
        </w:rPr>
        <w:t>it</w:t>
      </w:r>
      <w:r w:rsidR="005D1A6C">
        <w:rPr>
          <w:rFonts w:ascii="Times New Roman" w:hAnsi="Times New Roman" w:cs="Times New Roman"/>
        </w:rPr>
        <w:t xml:space="preserve"> needed to look at the plain language of the RTFA.</w:t>
      </w:r>
      <w:r w:rsidR="005D1A6C">
        <w:rPr>
          <w:rStyle w:val="FootnoteReference"/>
          <w:rFonts w:ascii="Times New Roman" w:hAnsi="Times New Roman" w:cs="Times New Roman"/>
        </w:rPr>
        <w:footnoteReference w:id="59"/>
      </w:r>
      <w:r w:rsidR="005D1A6C">
        <w:rPr>
          <w:rFonts w:ascii="Times New Roman" w:hAnsi="Times New Roman" w:cs="Times New Roman"/>
        </w:rPr>
        <w:t xml:space="preserve"> In interpreting the plain language of the RTFA, the Court looked to common and approved grammar and usage rules along with dictionary meanings.</w:t>
      </w:r>
      <w:r w:rsidR="005D1A6C">
        <w:rPr>
          <w:rStyle w:val="FootnoteReference"/>
          <w:rFonts w:ascii="Times New Roman" w:hAnsi="Times New Roman" w:cs="Times New Roman"/>
        </w:rPr>
        <w:footnoteReference w:id="60"/>
      </w:r>
      <w:r w:rsidR="005D1A6C">
        <w:rPr>
          <w:rFonts w:ascii="Times New Roman" w:hAnsi="Times New Roman" w:cs="Times New Roman"/>
        </w:rPr>
        <w:t xml:space="preserve"> </w:t>
      </w:r>
      <w:r>
        <w:rPr>
          <w:rFonts w:ascii="Times New Roman" w:hAnsi="Times New Roman" w:cs="Times New Roman"/>
        </w:rPr>
        <w:t xml:space="preserve">The Court stated that </w:t>
      </w:r>
      <w:r w:rsidR="005D1A6C">
        <w:rPr>
          <w:rFonts w:ascii="Times New Roman" w:hAnsi="Times New Roman" w:cs="Times New Roman"/>
        </w:rPr>
        <w:t xml:space="preserve">if </w:t>
      </w:r>
      <w:r>
        <w:rPr>
          <w:rFonts w:ascii="Times New Roman" w:hAnsi="Times New Roman" w:cs="Times New Roman"/>
        </w:rPr>
        <w:t>it</w:t>
      </w:r>
      <w:r w:rsidR="005D1A6C">
        <w:rPr>
          <w:rFonts w:ascii="Times New Roman" w:hAnsi="Times New Roman" w:cs="Times New Roman"/>
        </w:rPr>
        <w:t xml:space="preserve"> found that</w:t>
      </w:r>
      <w:r>
        <w:rPr>
          <w:rFonts w:ascii="Times New Roman" w:hAnsi="Times New Roman" w:cs="Times New Roman"/>
        </w:rPr>
        <w:t xml:space="preserve"> the</w:t>
      </w:r>
      <w:r w:rsidR="005D1A6C">
        <w:rPr>
          <w:rFonts w:ascii="Times New Roman" w:hAnsi="Times New Roman" w:cs="Times New Roman"/>
        </w:rPr>
        <w:t xml:space="preserve"> plain language of the RTFA was ambiguous,</w:t>
      </w:r>
      <w:r w:rsidR="00B11A50">
        <w:rPr>
          <w:rFonts w:ascii="Times New Roman" w:hAnsi="Times New Roman" w:cs="Times New Roman"/>
        </w:rPr>
        <w:t xml:space="preserve"> then</w:t>
      </w:r>
      <w:r w:rsidR="005D1A6C">
        <w:rPr>
          <w:rFonts w:ascii="Times New Roman" w:hAnsi="Times New Roman" w:cs="Times New Roman"/>
        </w:rPr>
        <w:t xml:space="preserve"> </w:t>
      </w:r>
      <w:r>
        <w:rPr>
          <w:rFonts w:ascii="Times New Roman" w:hAnsi="Times New Roman" w:cs="Times New Roman"/>
        </w:rPr>
        <w:t>it</w:t>
      </w:r>
      <w:r w:rsidR="005D1A6C">
        <w:rPr>
          <w:rFonts w:ascii="Times New Roman" w:hAnsi="Times New Roman" w:cs="Times New Roman"/>
        </w:rPr>
        <w:t xml:space="preserve"> would follow the presumption that the General Assembly did not intend a </w:t>
      </w:r>
      <w:r w:rsidR="005D1A6C">
        <w:rPr>
          <w:rFonts w:ascii="Times New Roman" w:hAnsi="Times New Roman" w:cs="Times New Roman"/>
        </w:rPr>
        <w:lastRenderedPageBreak/>
        <w:t xml:space="preserve">result that was absurd, impossible </w:t>
      </w:r>
      <w:r>
        <w:rPr>
          <w:rFonts w:ascii="Times New Roman" w:hAnsi="Times New Roman" w:cs="Times New Roman"/>
        </w:rPr>
        <w:t>to execute</w:t>
      </w:r>
      <w:r w:rsidR="005D1A6C">
        <w:rPr>
          <w:rFonts w:ascii="Times New Roman" w:hAnsi="Times New Roman" w:cs="Times New Roman"/>
        </w:rPr>
        <w:t>, unreasonable, or</w:t>
      </w:r>
      <w:r w:rsidR="00D8524C">
        <w:rPr>
          <w:rFonts w:ascii="Times New Roman" w:hAnsi="Times New Roman" w:cs="Times New Roman"/>
        </w:rPr>
        <w:t xml:space="preserve"> was</w:t>
      </w:r>
      <w:r w:rsidR="005D1A6C">
        <w:rPr>
          <w:rFonts w:ascii="Times New Roman" w:hAnsi="Times New Roman" w:cs="Times New Roman"/>
        </w:rPr>
        <w:t xml:space="preserve"> favor</w:t>
      </w:r>
      <w:r w:rsidR="00D8524C">
        <w:rPr>
          <w:rFonts w:ascii="Times New Roman" w:hAnsi="Times New Roman" w:cs="Times New Roman"/>
        </w:rPr>
        <w:t>able to</w:t>
      </w:r>
      <w:r w:rsidR="005D1A6C">
        <w:rPr>
          <w:rFonts w:ascii="Times New Roman" w:hAnsi="Times New Roman" w:cs="Times New Roman"/>
        </w:rPr>
        <w:t xml:space="preserve"> private o</w:t>
      </w:r>
      <w:r w:rsidR="00D8524C">
        <w:rPr>
          <w:rFonts w:ascii="Times New Roman" w:hAnsi="Times New Roman" w:cs="Times New Roman"/>
        </w:rPr>
        <w:t>ver</w:t>
      </w:r>
      <w:r w:rsidR="005D1A6C">
        <w:rPr>
          <w:rFonts w:ascii="Times New Roman" w:hAnsi="Times New Roman" w:cs="Times New Roman"/>
        </w:rPr>
        <w:t xml:space="preserve"> public interest</w:t>
      </w:r>
      <w:r w:rsidR="00D8524C">
        <w:rPr>
          <w:rFonts w:ascii="Times New Roman" w:hAnsi="Times New Roman" w:cs="Times New Roman"/>
        </w:rPr>
        <w:t>s</w:t>
      </w:r>
      <w:r w:rsidR="005D1A6C">
        <w:rPr>
          <w:rFonts w:ascii="Times New Roman" w:hAnsi="Times New Roman" w:cs="Times New Roman"/>
        </w:rPr>
        <w:t>.</w:t>
      </w:r>
      <w:r w:rsidR="005D1A6C">
        <w:rPr>
          <w:rStyle w:val="FootnoteReference"/>
          <w:rFonts w:ascii="Times New Roman" w:hAnsi="Times New Roman" w:cs="Times New Roman"/>
        </w:rPr>
        <w:footnoteReference w:id="61"/>
      </w:r>
    </w:p>
    <w:p w14:paraId="768DDC7D" w14:textId="1DFE8107" w:rsidR="005A5BDE" w:rsidRDefault="005D1A6C" w:rsidP="005D1A6C">
      <w:pPr>
        <w:spacing w:line="480" w:lineRule="auto"/>
        <w:rPr>
          <w:rFonts w:ascii="Times New Roman" w:hAnsi="Times New Roman" w:cs="Times New Roman"/>
        </w:rPr>
      </w:pPr>
      <w:r>
        <w:rPr>
          <w:rFonts w:ascii="Times New Roman" w:hAnsi="Times New Roman" w:cs="Times New Roman"/>
        </w:rPr>
        <w:tab/>
        <w:t xml:space="preserve">For the first issue, Appellants argued that the trial court erred when </w:t>
      </w:r>
      <w:r w:rsidR="00D8524C">
        <w:rPr>
          <w:rFonts w:ascii="Times New Roman" w:hAnsi="Times New Roman" w:cs="Times New Roman"/>
        </w:rPr>
        <w:t>it</w:t>
      </w:r>
      <w:r>
        <w:rPr>
          <w:rFonts w:ascii="Times New Roman" w:hAnsi="Times New Roman" w:cs="Times New Roman"/>
        </w:rPr>
        <w:t xml:space="preserve"> determined that the Farmers’ agricultural operations were lawfully in operation since</w:t>
      </w:r>
      <w:r w:rsidR="00480194">
        <w:rPr>
          <w:rFonts w:ascii="Times New Roman" w:hAnsi="Times New Roman" w:cs="Times New Roman"/>
        </w:rPr>
        <w:t xml:space="preserve"> one year prior to the filing of the lawsuit, specifically June 14, 2012.</w:t>
      </w:r>
      <w:r w:rsidR="00480194">
        <w:rPr>
          <w:rStyle w:val="FootnoteReference"/>
          <w:rFonts w:ascii="Times New Roman" w:hAnsi="Times New Roman" w:cs="Times New Roman"/>
        </w:rPr>
        <w:footnoteReference w:id="62"/>
      </w:r>
      <w:r w:rsidR="00480194">
        <w:rPr>
          <w:rFonts w:ascii="Times New Roman" w:hAnsi="Times New Roman" w:cs="Times New Roman"/>
        </w:rPr>
        <w:t xml:space="preserve"> Relying on the NOVs issued to the farmers, the Appellants stated that the Farmers’ operations were not lawful </w:t>
      </w:r>
      <w:r w:rsidR="00D4152C">
        <w:rPr>
          <w:rFonts w:ascii="Times New Roman" w:hAnsi="Times New Roman" w:cs="Times New Roman"/>
        </w:rPr>
        <w:t>prior to</w:t>
      </w:r>
      <w:r w:rsidR="00480194">
        <w:rPr>
          <w:rFonts w:ascii="Times New Roman" w:hAnsi="Times New Roman" w:cs="Times New Roman"/>
        </w:rPr>
        <w:t xml:space="preserve"> April 14, 2013.</w:t>
      </w:r>
      <w:r w:rsidR="00480194">
        <w:rPr>
          <w:rStyle w:val="FootnoteReference"/>
          <w:rFonts w:ascii="Times New Roman" w:hAnsi="Times New Roman" w:cs="Times New Roman"/>
        </w:rPr>
        <w:footnoteReference w:id="63"/>
      </w:r>
      <w:r w:rsidR="00480194">
        <w:rPr>
          <w:rFonts w:ascii="Times New Roman" w:hAnsi="Times New Roman" w:cs="Times New Roman"/>
        </w:rPr>
        <w:t xml:space="preserve"> Appellants further argue</w:t>
      </w:r>
      <w:r w:rsidR="00D8524C">
        <w:rPr>
          <w:rFonts w:ascii="Times New Roman" w:hAnsi="Times New Roman" w:cs="Times New Roman"/>
        </w:rPr>
        <w:t>d</w:t>
      </w:r>
      <w:r w:rsidR="00480194">
        <w:rPr>
          <w:rFonts w:ascii="Times New Roman" w:hAnsi="Times New Roman" w:cs="Times New Roman"/>
        </w:rPr>
        <w:t xml:space="preserve"> that the Farmers’ failed to comply with various state regulations by failing to control the odors being released from the farms.</w:t>
      </w:r>
      <w:r w:rsidR="00480194">
        <w:rPr>
          <w:rStyle w:val="FootnoteReference"/>
          <w:rFonts w:ascii="Times New Roman" w:hAnsi="Times New Roman" w:cs="Times New Roman"/>
        </w:rPr>
        <w:footnoteReference w:id="64"/>
      </w:r>
      <w:r w:rsidR="00480194">
        <w:rPr>
          <w:rFonts w:ascii="Times New Roman" w:hAnsi="Times New Roman" w:cs="Times New Roman"/>
        </w:rPr>
        <w:t xml:space="preserve"> The Farmers </w:t>
      </w:r>
      <w:r w:rsidR="00E616E5">
        <w:rPr>
          <w:rFonts w:ascii="Times New Roman" w:hAnsi="Times New Roman" w:cs="Times New Roman"/>
        </w:rPr>
        <w:t xml:space="preserve">countered </w:t>
      </w:r>
      <w:r w:rsidR="00480194">
        <w:rPr>
          <w:rFonts w:ascii="Times New Roman" w:hAnsi="Times New Roman" w:cs="Times New Roman"/>
        </w:rPr>
        <w:t>that their spreading of FPW ha</w:t>
      </w:r>
      <w:r w:rsidR="00D8524C">
        <w:rPr>
          <w:rFonts w:ascii="Times New Roman" w:hAnsi="Times New Roman" w:cs="Times New Roman"/>
        </w:rPr>
        <w:t>d</w:t>
      </w:r>
      <w:r w:rsidR="00480194">
        <w:rPr>
          <w:rFonts w:ascii="Times New Roman" w:hAnsi="Times New Roman" w:cs="Times New Roman"/>
        </w:rPr>
        <w:t xml:space="preserve"> been lawful since 2011, which was more than one year prior to the filing of the lawsuit.</w:t>
      </w:r>
      <w:r w:rsidR="00480194">
        <w:rPr>
          <w:rStyle w:val="FootnoteReference"/>
          <w:rFonts w:ascii="Times New Roman" w:hAnsi="Times New Roman" w:cs="Times New Roman"/>
        </w:rPr>
        <w:footnoteReference w:id="65"/>
      </w:r>
      <w:r w:rsidR="00480194">
        <w:rPr>
          <w:rFonts w:ascii="Times New Roman" w:hAnsi="Times New Roman" w:cs="Times New Roman"/>
        </w:rPr>
        <w:t xml:space="preserve"> </w:t>
      </w:r>
      <w:r w:rsidR="00630A0A">
        <w:rPr>
          <w:rFonts w:ascii="Times New Roman" w:hAnsi="Times New Roman" w:cs="Times New Roman"/>
        </w:rPr>
        <w:t xml:space="preserve">The Court looked to Section 954(a), which states that a nuisance action cannot be brought against an agricultural operation that has been </w:t>
      </w:r>
      <w:r w:rsidR="00630A0A" w:rsidRPr="00630A0A">
        <w:rPr>
          <w:rFonts w:ascii="Times New Roman" w:hAnsi="Times New Roman" w:cs="Times New Roman"/>
          <w:i/>
        </w:rPr>
        <w:t>lawfully</w:t>
      </w:r>
      <w:r w:rsidR="00630A0A">
        <w:rPr>
          <w:rFonts w:ascii="Times New Roman" w:hAnsi="Times New Roman" w:cs="Times New Roman"/>
        </w:rPr>
        <w:t xml:space="preserve"> in operation for one year or more before the filing of the action.</w:t>
      </w:r>
      <w:r w:rsidR="00630A0A">
        <w:rPr>
          <w:rStyle w:val="FootnoteReference"/>
          <w:rFonts w:ascii="Times New Roman" w:hAnsi="Times New Roman" w:cs="Times New Roman"/>
        </w:rPr>
        <w:footnoteReference w:id="66"/>
      </w:r>
      <w:r w:rsidR="00630A0A">
        <w:rPr>
          <w:rFonts w:ascii="Times New Roman" w:hAnsi="Times New Roman" w:cs="Times New Roman"/>
        </w:rPr>
        <w:t xml:space="preserve"> Here, the meaning of the word </w:t>
      </w:r>
      <w:r w:rsidR="00D8524C">
        <w:rPr>
          <w:rFonts w:ascii="Times New Roman" w:hAnsi="Times New Roman" w:cs="Times New Roman"/>
        </w:rPr>
        <w:t>“</w:t>
      </w:r>
      <w:r w:rsidR="00630A0A">
        <w:rPr>
          <w:rFonts w:ascii="Times New Roman" w:hAnsi="Times New Roman" w:cs="Times New Roman"/>
        </w:rPr>
        <w:t>lawfully</w:t>
      </w:r>
      <w:r w:rsidR="00D8524C">
        <w:rPr>
          <w:rFonts w:ascii="Times New Roman" w:hAnsi="Times New Roman" w:cs="Times New Roman"/>
        </w:rPr>
        <w:t>”</w:t>
      </w:r>
      <w:r w:rsidR="00630A0A">
        <w:rPr>
          <w:rFonts w:ascii="Times New Roman" w:hAnsi="Times New Roman" w:cs="Times New Roman"/>
        </w:rPr>
        <w:t xml:space="preserve"> was in dispute.</w:t>
      </w:r>
      <w:r w:rsidR="00630A0A">
        <w:rPr>
          <w:rStyle w:val="FootnoteReference"/>
          <w:rFonts w:ascii="Times New Roman" w:hAnsi="Times New Roman" w:cs="Times New Roman"/>
        </w:rPr>
        <w:footnoteReference w:id="67"/>
      </w:r>
      <w:r w:rsidR="00630A0A">
        <w:rPr>
          <w:rFonts w:ascii="Times New Roman" w:hAnsi="Times New Roman" w:cs="Times New Roman"/>
        </w:rPr>
        <w:t xml:space="preserve"> The Appellants unders</w:t>
      </w:r>
      <w:r w:rsidR="00D8524C">
        <w:rPr>
          <w:rFonts w:ascii="Times New Roman" w:hAnsi="Times New Roman" w:cs="Times New Roman"/>
        </w:rPr>
        <w:t>tood</w:t>
      </w:r>
      <w:r w:rsidR="00630A0A">
        <w:rPr>
          <w:rFonts w:ascii="Times New Roman" w:hAnsi="Times New Roman" w:cs="Times New Roman"/>
        </w:rPr>
        <w:t xml:space="preserve"> the </w:t>
      </w:r>
      <w:r w:rsidR="00E616E5">
        <w:rPr>
          <w:rFonts w:ascii="Times New Roman" w:hAnsi="Times New Roman" w:cs="Times New Roman"/>
        </w:rPr>
        <w:t>word “</w:t>
      </w:r>
      <w:r w:rsidR="00630A0A">
        <w:rPr>
          <w:rFonts w:ascii="Times New Roman" w:hAnsi="Times New Roman" w:cs="Times New Roman"/>
        </w:rPr>
        <w:t>lawfully</w:t>
      </w:r>
      <w:r w:rsidR="00E616E5">
        <w:rPr>
          <w:rFonts w:ascii="Times New Roman" w:hAnsi="Times New Roman" w:cs="Times New Roman"/>
        </w:rPr>
        <w:t>”</w:t>
      </w:r>
      <w:r w:rsidR="00D8524C">
        <w:rPr>
          <w:rFonts w:ascii="Times New Roman" w:hAnsi="Times New Roman" w:cs="Times New Roman"/>
        </w:rPr>
        <w:t xml:space="preserve"> to mean</w:t>
      </w:r>
      <w:r w:rsidR="00630A0A">
        <w:rPr>
          <w:rFonts w:ascii="Times New Roman" w:hAnsi="Times New Roman" w:cs="Times New Roman"/>
        </w:rPr>
        <w:t xml:space="preserve"> requiring the agricultural operation to not have received any violations of federal, state, or local laws during the one-year time period.</w:t>
      </w:r>
      <w:r w:rsidR="00630A0A">
        <w:rPr>
          <w:rStyle w:val="FootnoteReference"/>
          <w:rFonts w:ascii="Times New Roman" w:hAnsi="Times New Roman" w:cs="Times New Roman"/>
        </w:rPr>
        <w:footnoteReference w:id="68"/>
      </w:r>
      <w:r w:rsidR="00630A0A">
        <w:rPr>
          <w:rFonts w:ascii="Times New Roman" w:hAnsi="Times New Roman" w:cs="Times New Roman"/>
        </w:rPr>
        <w:t xml:space="preserve"> </w:t>
      </w:r>
      <w:r w:rsidR="00D8524C">
        <w:rPr>
          <w:rFonts w:ascii="Times New Roman" w:hAnsi="Times New Roman" w:cs="Times New Roman"/>
        </w:rPr>
        <w:t>On the opposing side,</w:t>
      </w:r>
      <w:r w:rsidR="00630A0A">
        <w:rPr>
          <w:rFonts w:ascii="Times New Roman" w:hAnsi="Times New Roman" w:cs="Times New Roman"/>
        </w:rPr>
        <w:t xml:space="preserve"> the Farmers argue</w:t>
      </w:r>
      <w:r w:rsidR="00D8524C">
        <w:rPr>
          <w:rFonts w:ascii="Times New Roman" w:hAnsi="Times New Roman" w:cs="Times New Roman"/>
        </w:rPr>
        <w:t>d</w:t>
      </w:r>
      <w:r w:rsidR="00630A0A">
        <w:rPr>
          <w:rFonts w:ascii="Times New Roman" w:hAnsi="Times New Roman" w:cs="Times New Roman"/>
        </w:rPr>
        <w:t xml:space="preserve"> that </w:t>
      </w:r>
      <w:r w:rsidR="00D8524C">
        <w:rPr>
          <w:rFonts w:ascii="Times New Roman" w:hAnsi="Times New Roman" w:cs="Times New Roman"/>
        </w:rPr>
        <w:t>“</w:t>
      </w:r>
      <w:r w:rsidR="00630A0A">
        <w:rPr>
          <w:rFonts w:ascii="Times New Roman" w:hAnsi="Times New Roman" w:cs="Times New Roman"/>
        </w:rPr>
        <w:t>lawfully</w:t>
      </w:r>
      <w:r w:rsidR="00D8524C">
        <w:rPr>
          <w:rFonts w:ascii="Times New Roman" w:hAnsi="Times New Roman" w:cs="Times New Roman"/>
        </w:rPr>
        <w:t>”</w:t>
      </w:r>
      <w:r w:rsidR="00630A0A">
        <w:rPr>
          <w:rFonts w:ascii="Times New Roman" w:hAnsi="Times New Roman" w:cs="Times New Roman"/>
        </w:rPr>
        <w:t xml:space="preserve"> require</w:t>
      </w:r>
      <w:r w:rsidR="00D8524C">
        <w:rPr>
          <w:rFonts w:ascii="Times New Roman" w:hAnsi="Times New Roman" w:cs="Times New Roman"/>
        </w:rPr>
        <w:t>d</w:t>
      </w:r>
      <w:r w:rsidR="00630A0A">
        <w:rPr>
          <w:rFonts w:ascii="Times New Roman" w:hAnsi="Times New Roman" w:cs="Times New Roman"/>
        </w:rPr>
        <w:t xml:space="preserve"> that the operation be in substantial compliance with the relevant federal, state, and local laws.</w:t>
      </w:r>
      <w:r w:rsidR="00630A0A">
        <w:rPr>
          <w:rStyle w:val="FootnoteReference"/>
          <w:rFonts w:ascii="Times New Roman" w:hAnsi="Times New Roman" w:cs="Times New Roman"/>
        </w:rPr>
        <w:footnoteReference w:id="69"/>
      </w:r>
      <w:r w:rsidR="00630A0A">
        <w:rPr>
          <w:rFonts w:ascii="Times New Roman" w:hAnsi="Times New Roman" w:cs="Times New Roman"/>
        </w:rPr>
        <w:t xml:space="preserve"> </w:t>
      </w:r>
    </w:p>
    <w:p w14:paraId="3B509B8D" w14:textId="5E04A3CC" w:rsidR="005A5BDE" w:rsidRDefault="00630A0A" w:rsidP="005A5BDE">
      <w:pPr>
        <w:spacing w:line="480" w:lineRule="auto"/>
        <w:ind w:firstLine="720"/>
        <w:rPr>
          <w:rFonts w:ascii="Times New Roman" w:hAnsi="Times New Roman" w:cs="Times New Roman"/>
        </w:rPr>
      </w:pPr>
      <w:r>
        <w:rPr>
          <w:rFonts w:ascii="Times New Roman" w:hAnsi="Times New Roman" w:cs="Times New Roman"/>
        </w:rPr>
        <w:t xml:space="preserve">Because </w:t>
      </w:r>
      <w:r w:rsidR="00E616E5">
        <w:rPr>
          <w:rFonts w:ascii="Times New Roman" w:hAnsi="Times New Roman" w:cs="Times New Roman"/>
        </w:rPr>
        <w:t xml:space="preserve">the </w:t>
      </w:r>
      <w:r>
        <w:rPr>
          <w:rFonts w:ascii="Times New Roman" w:hAnsi="Times New Roman" w:cs="Times New Roman"/>
        </w:rPr>
        <w:t>RTFA fail</w:t>
      </w:r>
      <w:r w:rsidR="00D8524C">
        <w:rPr>
          <w:rFonts w:ascii="Times New Roman" w:hAnsi="Times New Roman" w:cs="Times New Roman"/>
        </w:rPr>
        <w:t>ed</w:t>
      </w:r>
      <w:r>
        <w:rPr>
          <w:rFonts w:ascii="Times New Roman" w:hAnsi="Times New Roman" w:cs="Times New Roman"/>
        </w:rPr>
        <w:t xml:space="preserve"> to define the term “lawfully,”</w:t>
      </w:r>
      <w:r w:rsidR="00D8524C">
        <w:rPr>
          <w:rFonts w:ascii="Times New Roman" w:hAnsi="Times New Roman" w:cs="Times New Roman"/>
        </w:rPr>
        <w:t xml:space="preserve"> </w:t>
      </w:r>
      <w:r>
        <w:rPr>
          <w:rFonts w:ascii="Times New Roman" w:hAnsi="Times New Roman" w:cs="Times New Roman"/>
        </w:rPr>
        <w:t>the Court looked to the Black’s Law Dictionary definition, which state</w:t>
      </w:r>
      <w:r w:rsidR="00D8524C">
        <w:rPr>
          <w:rFonts w:ascii="Times New Roman" w:hAnsi="Times New Roman" w:cs="Times New Roman"/>
        </w:rPr>
        <w:t>d</w:t>
      </w:r>
      <w:r>
        <w:rPr>
          <w:rFonts w:ascii="Times New Roman" w:hAnsi="Times New Roman" w:cs="Times New Roman"/>
        </w:rPr>
        <w:t xml:space="preserve"> that the term lawful mean</w:t>
      </w:r>
      <w:r w:rsidR="00D8524C">
        <w:rPr>
          <w:rFonts w:ascii="Times New Roman" w:hAnsi="Times New Roman" w:cs="Times New Roman"/>
        </w:rPr>
        <w:t>t</w:t>
      </w:r>
      <w:r>
        <w:rPr>
          <w:rFonts w:ascii="Times New Roman" w:hAnsi="Times New Roman" w:cs="Times New Roman"/>
        </w:rPr>
        <w:t xml:space="preserve"> “legal; warranted or authorized by the law; having the qualifications prescribed by law; not contrary to nor forbidden </w:t>
      </w:r>
      <w:r>
        <w:rPr>
          <w:rFonts w:ascii="Times New Roman" w:hAnsi="Times New Roman" w:cs="Times New Roman"/>
        </w:rPr>
        <w:lastRenderedPageBreak/>
        <w:t>by the law.”</w:t>
      </w:r>
      <w:r>
        <w:rPr>
          <w:rStyle w:val="FootnoteReference"/>
          <w:rFonts w:ascii="Times New Roman" w:hAnsi="Times New Roman" w:cs="Times New Roman"/>
        </w:rPr>
        <w:footnoteReference w:id="70"/>
      </w:r>
      <w:r>
        <w:rPr>
          <w:rFonts w:ascii="Times New Roman" w:hAnsi="Times New Roman" w:cs="Times New Roman"/>
        </w:rPr>
        <w:t xml:space="preserve"> </w:t>
      </w:r>
      <w:r w:rsidR="00AD336E">
        <w:rPr>
          <w:rFonts w:ascii="Times New Roman" w:hAnsi="Times New Roman" w:cs="Times New Roman"/>
        </w:rPr>
        <w:t xml:space="preserve">The Court made the distinction between the meaning of lawful and legal by relying on </w:t>
      </w:r>
      <w:r w:rsidR="00AD336E" w:rsidRPr="00AD336E">
        <w:rPr>
          <w:rFonts w:ascii="Times New Roman" w:hAnsi="Times New Roman" w:cs="Times New Roman"/>
          <w:i/>
        </w:rPr>
        <w:t>McCandless v. Allegheny Bessemer Steel Co</w:t>
      </w:r>
      <w:r w:rsidR="00AD336E">
        <w:rPr>
          <w:rFonts w:ascii="Times New Roman" w:hAnsi="Times New Roman" w:cs="Times New Roman"/>
        </w:rPr>
        <w:t>., 152 Pa. 139 (1893).</w:t>
      </w:r>
      <w:r w:rsidR="00AD336E">
        <w:rPr>
          <w:rStyle w:val="FootnoteReference"/>
          <w:rFonts w:ascii="Times New Roman" w:hAnsi="Times New Roman" w:cs="Times New Roman"/>
        </w:rPr>
        <w:footnoteReference w:id="71"/>
      </w:r>
      <w:r w:rsidR="00AD336E">
        <w:rPr>
          <w:rFonts w:ascii="Times New Roman" w:hAnsi="Times New Roman" w:cs="Times New Roman"/>
        </w:rPr>
        <w:t xml:space="preserve"> The </w:t>
      </w:r>
      <w:r w:rsidR="00D8524C">
        <w:rPr>
          <w:rFonts w:ascii="Times New Roman" w:hAnsi="Times New Roman" w:cs="Times New Roman"/>
        </w:rPr>
        <w:t>C</w:t>
      </w:r>
      <w:r w:rsidR="00AD336E">
        <w:rPr>
          <w:rFonts w:ascii="Times New Roman" w:hAnsi="Times New Roman" w:cs="Times New Roman"/>
        </w:rPr>
        <w:t xml:space="preserve">ourt in </w:t>
      </w:r>
      <w:r w:rsidR="00AD336E" w:rsidRPr="000F601A">
        <w:rPr>
          <w:rFonts w:ascii="Times New Roman" w:hAnsi="Times New Roman" w:cs="Times New Roman"/>
          <w:i/>
        </w:rPr>
        <w:t>McCandless</w:t>
      </w:r>
      <w:r w:rsidR="00AD336E">
        <w:rPr>
          <w:rFonts w:ascii="Times New Roman" w:hAnsi="Times New Roman" w:cs="Times New Roman"/>
        </w:rPr>
        <w:t xml:space="preserve"> found that an action may still be lawful even </w:t>
      </w:r>
      <w:r w:rsidR="00E616E5">
        <w:rPr>
          <w:rFonts w:ascii="Times New Roman" w:hAnsi="Times New Roman" w:cs="Times New Roman"/>
        </w:rPr>
        <w:t xml:space="preserve">if </w:t>
      </w:r>
      <w:r w:rsidR="00AD336E">
        <w:rPr>
          <w:rFonts w:ascii="Times New Roman" w:hAnsi="Times New Roman" w:cs="Times New Roman"/>
        </w:rPr>
        <w:t>it is not legal.</w:t>
      </w:r>
      <w:r w:rsidR="00AD336E">
        <w:rPr>
          <w:rStyle w:val="FootnoteReference"/>
          <w:rFonts w:ascii="Times New Roman" w:hAnsi="Times New Roman" w:cs="Times New Roman"/>
        </w:rPr>
        <w:footnoteReference w:id="72"/>
      </w:r>
      <w:r w:rsidR="00AD336E">
        <w:rPr>
          <w:rFonts w:ascii="Times New Roman" w:hAnsi="Times New Roman" w:cs="Times New Roman"/>
        </w:rPr>
        <w:t xml:space="preserve"> Therefore, the Court found that under the plain language of Section 954(a), an agricultural operation </w:t>
      </w:r>
      <w:r w:rsidR="00D8524C">
        <w:rPr>
          <w:rFonts w:ascii="Times New Roman" w:hAnsi="Times New Roman" w:cs="Times New Roman"/>
        </w:rPr>
        <w:t>wa</w:t>
      </w:r>
      <w:r w:rsidR="00AD336E">
        <w:rPr>
          <w:rFonts w:ascii="Times New Roman" w:hAnsi="Times New Roman" w:cs="Times New Roman"/>
        </w:rPr>
        <w:t xml:space="preserve">s required to be in </w:t>
      </w:r>
      <w:r w:rsidR="00AD336E" w:rsidRPr="005A5BDE">
        <w:rPr>
          <w:rFonts w:ascii="Times New Roman" w:hAnsi="Times New Roman" w:cs="Times New Roman"/>
          <w:i/>
        </w:rPr>
        <w:t>substantial compliance</w:t>
      </w:r>
      <w:r w:rsidR="00AD336E">
        <w:rPr>
          <w:rFonts w:ascii="Times New Roman" w:hAnsi="Times New Roman" w:cs="Times New Roman"/>
        </w:rPr>
        <w:t xml:space="preserve"> with relevant federal, state, and local laws at least one year before the filing of the complaint to satisfy Section 954(a)’s first requirement.</w:t>
      </w:r>
      <w:r w:rsidR="00AD336E">
        <w:rPr>
          <w:rStyle w:val="FootnoteReference"/>
          <w:rFonts w:ascii="Times New Roman" w:hAnsi="Times New Roman" w:cs="Times New Roman"/>
        </w:rPr>
        <w:footnoteReference w:id="73"/>
      </w:r>
      <w:r w:rsidR="005A5BDE">
        <w:rPr>
          <w:rFonts w:ascii="Times New Roman" w:hAnsi="Times New Roman" w:cs="Times New Roman"/>
        </w:rPr>
        <w:t xml:space="preserve"> The Court’s decision </w:t>
      </w:r>
      <w:r w:rsidR="00D8524C">
        <w:rPr>
          <w:rFonts w:ascii="Times New Roman" w:hAnsi="Times New Roman" w:cs="Times New Roman"/>
        </w:rPr>
        <w:t>wa</w:t>
      </w:r>
      <w:r w:rsidR="005A5BDE">
        <w:rPr>
          <w:rFonts w:ascii="Times New Roman" w:hAnsi="Times New Roman" w:cs="Times New Roman"/>
        </w:rPr>
        <w:t xml:space="preserve">s consistent with its decision </w:t>
      </w:r>
      <w:r w:rsidR="005A5BDE" w:rsidRPr="005A5BDE">
        <w:rPr>
          <w:rFonts w:ascii="Times New Roman" w:hAnsi="Times New Roman" w:cs="Times New Roman"/>
        </w:rPr>
        <w:t xml:space="preserve">in </w:t>
      </w:r>
      <w:r w:rsidR="005A5BDE" w:rsidRPr="005A5BDE">
        <w:rPr>
          <w:rFonts w:ascii="Times New Roman" w:hAnsi="Times New Roman" w:cs="Times New Roman"/>
          <w:i/>
        </w:rPr>
        <w:t xml:space="preserve">Horne v. </w:t>
      </w:r>
      <w:proofErr w:type="spellStart"/>
      <w:r w:rsidR="005A5BDE" w:rsidRPr="005A5BDE">
        <w:rPr>
          <w:rFonts w:ascii="Times New Roman" w:hAnsi="Times New Roman" w:cs="Times New Roman"/>
          <w:i/>
        </w:rPr>
        <w:t>Haladay</w:t>
      </w:r>
      <w:proofErr w:type="spellEnd"/>
      <w:r w:rsidR="005A5BDE">
        <w:rPr>
          <w:rFonts w:ascii="Times New Roman" w:hAnsi="Times New Roman" w:cs="Times New Roman"/>
        </w:rPr>
        <w:t xml:space="preserve">, </w:t>
      </w:r>
      <w:r w:rsidR="00F34C86" w:rsidRPr="00CD6887">
        <w:rPr>
          <w:rFonts w:ascii="Times New Roman" w:hAnsi="Times New Roman" w:cs="Times New Roman"/>
        </w:rPr>
        <w:t>728 A.2d 954 (Pa. Super. 1999)</w:t>
      </w:r>
      <w:r w:rsidR="00F34C86">
        <w:rPr>
          <w:rFonts w:ascii="Times New Roman" w:hAnsi="Times New Roman" w:cs="Times New Roman"/>
        </w:rPr>
        <w:t>,</w:t>
      </w:r>
      <w:r w:rsidR="00F34C86" w:rsidRPr="00CD6887">
        <w:rPr>
          <w:rFonts w:ascii="Times New Roman" w:hAnsi="Times New Roman" w:cs="Times New Roman"/>
        </w:rPr>
        <w:t xml:space="preserve"> </w:t>
      </w:r>
      <w:r w:rsidR="005A5BDE">
        <w:rPr>
          <w:rFonts w:ascii="Times New Roman" w:hAnsi="Times New Roman" w:cs="Times New Roman"/>
        </w:rPr>
        <w:t>where it found that technical violations of federal, state, or local laws d</w:t>
      </w:r>
      <w:r w:rsidR="00D8524C">
        <w:rPr>
          <w:rFonts w:ascii="Times New Roman" w:hAnsi="Times New Roman" w:cs="Times New Roman"/>
        </w:rPr>
        <w:t>id</w:t>
      </w:r>
      <w:r w:rsidR="005A5BDE">
        <w:rPr>
          <w:rFonts w:ascii="Times New Roman" w:hAnsi="Times New Roman" w:cs="Times New Roman"/>
        </w:rPr>
        <w:t xml:space="preserve"> not take away an agricultural operation</w:t>
      </w:r>
      <w:r w:rsidR="00C77066">
        <w:rPr>
          <w:rFonts w:ascii="Times New Roman" w:hAnsi="Times New Roman" w:cs="Times New Roman"/>
        </w:rPr>
        <w:t>’</w:t>
      </w:r>
      <w:r w:rsidR="005A5BDE">
        <w:rPr>
          <w:rFonts w:ascii="Times New Roman" w:hAnsi="Times New Roman" w:cs="Times New Roman"/>
        </w:rPr>
        <w:t>s RTFA protection.</w:t>
      </w:r>
      <w:r w:rsidR="00223B42">
        <w:rPr>
          <w:rStyle w:val="FootnoteReference"/>
          <w:rFonts w:ascii="Times New Roman" w:hAnsi="Times New Roman" w:cs="Times New Roman"/>
        </w:rPr>
        <w:footnoteReference w:id="74"/>
      </w:r>
    </w:p>
    <w:p w14:paraId="1E6C38AE" w14:textId="730CB0BB" w:rsidR="008367F4" w:rsidRDefault="005A5BDE" w:rsidP="005B08C8">
      <w:pPr>
        <w:spacing w:line="480" w:lineRule="auto"/>
        <w:ind w:firstLine="720"/>
        <w:rPr>
          <w:rFonts w:ascii="Times New Roman" w:hAnsi="Times New Roman" w:cs="Times New Roman"/>
        </w:rPr>
      </w:pPr>
      <w:r>
        <w:rPr>
          <w:rFonts w:ascii="Times New Roman" w:hAnsi="Times New Roman" w:cs="Times New Roman"/>
        </w:rPr>
        <w:t xml:space="preserve">The Court also noted that if the language of RTFA was determined to be ambiguous, </w:t>
      </w:r>
      <w:r w:rsidR="00D8524C">
        <w:rPr>
          <w:rFonts w:ascii="Times New Roman" w:hAnsi="Times New Roman" w:cs="Times New Roman"/>
        </w:rPr>
        <w:t>it</w:t>
      </w:r>
      <w:r>
        <w:rPr>
          <w:rFonts w:ascii="Times New Roman" w:hAnsi="Times New Roman" w:cs="Times New Roman"/>
        </w:rPr>
        <w:t xml:space="preserve"> would have reached the same conclusion because </w:t>
      </w:r>
      <w:r w:rsidR="00D8524C">
        <w:rPr>
          <w:rFonts w:ascii="Times New Roman" w:hAnsi="Times New Roman" w:cs="Times New Roman"/>
        </w:rPr>
        <w:t>it</w:t>
      </w:r>
      <w:r>
        <w:rPr>
          <w:rFonts w:ascii="Times New Roman" w:hAnsi="Times New Roman" w:cs="Times New Roman"/>
        </w:rPr>
        <w:t xml:space="preserve"> would have considered the intent of the General Assembly.</w:t>
      </w:r>
      <w:r>
        <w:rPr>
          <w:rStyle w:val="FootnoteReference"/>
          <w:rFonts w:ascii="Times New Roman" w:hAnsi="Times New Roman" w:cs="Times New Roman"/>
        </w:rPr>
        <w:footnoteReference w:id="75"/>
      </w:r>
      <w:r>
        <w:rPr>
          <w:rFonts w:ascii="Times New Roman" w:hAnsi="Times New Roman" w:cs="Times New Roman"/>
        </w:rPr>
        <w:t xml:space="preserve"> The Court looked to the Supreme Court’s reasoning in </w:t>
      </w:r>
      <w:r w:rsidRPr="000364F1">
        <w:rPr>
          <w:rFonts w:ascii="Times New Roman" w:hAnsi="Times New Roman" w:cs="Times New Roman"/>
          <w:i/>
        </w:rPr>
        <w:t>Gilbert</w:t>
      </w:r>
      <w:r>
        <w:rPr>
          <w:rFonts w:ascii="Times New Roman" w:hAnsi="Times New Roman" w:cs="Times New Roman"/>
        </w:rPr>
        <w:t xml:space="preserve"> to determine that the purpose of RTFA </w:t>
      </w:r>
      <w:r w:rsidR="00D8524C">
        <w:rPr>
          <w:rFonts w:ascii="Times New Roman" w:hAnsi="Times New Roman" w:cs="Times New Roman"/>
        </w:rPr>
        <w:t>wa</w:t>
      </w:r>
      <w:r>
        <w:rPr>
          <w:rFonts w:ascii="Times New Roman" w:hAnsi="Times New Roman" w:cs="Times New Roman"/>
        </w:rPr>
        <w:t>s to reduce the</w:t>
      </w:r>
      <w:r w:rsidR="00D8524C">
        <w:rPr>
          <w:rFonts w:ascii="Times New Roman" w:hAnsi="Times New Roman" w:cs="Times New Roman"/>
        </w:rPr>
        <w:t xml:space="preserve"> Commonwealth’s</w:t>
      </w:r>
      <w:r>
        <w:rPr>
          <w:rFonts w:ascii="Times New Roman" w:hAnsi="Times New Roman" w:cs="Times New Roman"/>
        </w:rPr>
        <w:t xml:space="preserve"> loss o</w:t>
      </w:r>
      <w:r w:rsidR="00D8524C">
        <w:rPr>
          <w:rFonts w:ascii="Times New Roman" w:hAnsi="Times New Roman" w:cs="Times New Roman"/>
        </w:rPr>
        <w:t>f</w:t>
      </w:r>
      <w:r>
        <w:rPr>
          <w:rFonts w:ascii="Times New Roman" w:hAnsi="Times New Roman" w:cs="Times New Roman"/>
        </w:rPr>
        <w:t xml:space="preserve"> agricultural re</w:t>
      </w:r>
      <w:r w:rsidR="000364F1">
        <w:rPr>
          <w:rFonts w:ascii="Times New Roman" w:hAnsi="Times New Roman" w:cs="Times New Roman"/>
        </w:rPr>
        <w:t>sources by limiting</w:t>
      </w:r>
      <w:r>
        <w:rPr>
          <w:rFonts w:ascii="Times New Roman" w:hAnsi="Times New Roman" w:cs="Times New Roman"/>
        </w:rPr>
        <w:t xml:space="preserve"> the amount of nuisance suits</w:t>
      </w:r>
      <w:r w:rsidR="000364F1">
        <w:rPr>
          <w:rFonts w:ascii="Times New Roman" w:hAnsi="Times New Roman" w:cs="Times New Roman"/>
        </w:rPr>
        <w:t xml:space="preserve"> that c</w:t>
      </w:r>
      <w:r w:rsidR="00D8524C">
        <w:rPr>
          <w:rFonts w:ascii="Times New Roman" w:hAnsi="Times New Roman" w:cs="Times New Roman"/>
        </w:rPr>
        <w:t>ould</w:t>
      </w:r>
      <w:r w:rsidR="000364F1">
        <w:rPr>
          <w:rFonts w:ascii="Times New Roman" w:hAnsi="Times New Roman" w:cs="Times New Roman"/>
        </w:rPr>
        <w:t xml:space="preserve"> be brought against farmers.</w:t>
      </w:r>
      <w:r w:rsidR="000364F1">
        <w:rPr>
          <w:rStyle w:val="FootnoteReference"/>
          <w:rFonts w:ascii="Times New Roman" w:hAnsi="Times New Roman" w:cs="Times New Roman"/>
        </w:rPr>
        <w:footnoteReference w:id="76"/>
      </w:r>
      <w:r w:rsidR="000364F1">
        <w:rPr>
          <w:rFonts w:ascii="Times New Roman" w:hAnsi="Times New Roman" w:cs="Times New Roman"/>
        </w:rPr>
        <w:t xml:space="preserve"> </w:t>
      </w:r>
      <w:r w:rsidR="008367F4">
        <w:rPr>
          <w:rFonts w:ascii="Times New Roman" w:hAnsi="Times New Roman" w:cs="Times New Roman"/>
        </w:rPr>
        <w:t>If allowing the one</w:t>
      </w:r>
      <w:r w:rsidR="00C77066">
        <w:rPr>
          <w:rFonts w:ascii="Times New Roman" w:hAnsi="Times New Roman" w:cs="Times New Roman"/>
        </w:rPr>
        <w:t>-</w:t>
      </w:r>
      <w:r w:rsidR="008367F4">
        <w:rPr>
          <w:rFonts w:ascii="Times New Roman" w:hAnsi="Times New Roman" w:cs="Times New Roman"/>
        </w:rPr>
        <w:t>year time period of Section 954(a) to be reset after every technical violation, it would allow and potentially encourage individuals or companies to report minor violations to try and reset the period.</w:t>
      </w:r>
      <w:r w:rsidR="008367F4">
        <w:rPr>
          <w:rStyle w:val="FootnoteReference"/>
          <w:rFonts w:ascii="Times New Roman" w:hAnsi="Times New Roman" w:cs="Times New Roman"/>
        </w:rPr>
        <w:footnoteReference w:id="77"/>
      </w:r>
      <w:r w:rsidR="008367F4">
        <w:rPr>
          <w:rFonts w:ascii="Times New Roman" w:hAnsi="Times New Roman" w:cs="Times New Roman"/>
        </w:rPr>
        <w:t xml:space="preserve"> According to the Court, allowing the time period to be reset after every technical violation would be considered absurd, unreasonable, and against the public interest, conflict</w:t>
      </w:r>
      <w:r w:rsidR="00D8524C">
        <w:rPr>
          <w:rFonts w:ascii="Times New Roman" w:hAnsi="Times New Roman" w:cs="Times New Roman"/>
        </w:rPr>
        <w:t>ing</w:t>
      </w:r>
      <w:r w:rsidR="008367F4">
        <w:rPr>
          <w:rFonts w:ascii="Times New Roman" w:hAnsi="Times New Roman" w:cs="Times New Roman"/>
        </w:rPr>
        <w:t xml:space="preserve"> with the General Assembly’s intent when enacting</w:t>
      </w:r>
      <w:r w:rsidR="00D8524C">
        <w:rPr>
          <w:rFonts w:ascii="Times New Roman" w:hAnsi="Times New Roman" w:cs="Times New Roman"/>
        </w:rPr>
        <w:t xml:space="preserve"> the</w:t>
      </w:r>
      <w:r w:rsidR="008367F4">
        <w:rPr>
          <w:rFonts w:ascii="Times New Roman" w:hAnsi="Times New Roman" w:cs="Times New Roman"/>
        </w:rPr>
        <w:t xml:space="preserve"> RTFA.</w:t>
      </w:r>
      <w:r w:rsidR="008367F4">
        <w:rPr>
          <w:rStyle w:val="FootnoteReference"/>
          <w:rFonts w:ascii="Times New Roman" w:hAnsi="Times New Roman" w:cs="Times New Roman"/>
        </w:rPr>
        <w:footnoteReference w:id="78"/>
      </w:r>
      <w:r w:rsidR="005B08C8">
        <w:rPr>
          <w:rFonts w:ascii="Times New Roman" w:hAnsi="Times New Roman" w:cs="Times New Roman"/>
        </w:rPr>
        <w:t xml:space="preserve"> Ultimately</w:t>
      </w:r>
      <w:r w:rsidR="008367F4">
        <w:rPr>
          <w:rFonts w:ascii="Times New Roman" w:hAnsi="Times New Roman" w:cs="Times New Roman"/>
        </w:rPr>
        <w:t xml:space="preserve">, the Court determined </w:t>
      </w:r>
      <w:r w:rsidR="008367F4">
        <w:rPr>
          <w:rFonts w:ascii="Times New Roman" w:hAnsi="Times New Roman" w:cs="Times New Roman"/>
        </w:rPr>
        <w:lastRenderedPageBreak/>
        <w:t>that “lawfully” mean</w:t>
      </w:r>
      <w:r w:rsidR="00D8524C">
        <w:rPr>
          <w:rFonts w:ascii="Times New Roman" w:hAnsi="Times New Roman" w:cs="Times New Roman"/>
        </w:rPr>
        <w:t>t</w:t>
      </w:r>
      <w:r w:rsidR="008367F4">
        <w:rPr>
          <w:rFonts w:ascii="Times New Roman" w:hAnsi="Times New Roman" w:cs="Times New Roman"/>
        </w:rPr>
        <w:t xml:space="preserve"> that the agricultural operations </w:t>
      </w:r>
      <w:r w:rsidR="00D8524C">
        <w:rPr>
          <w:rFonts w:ascii="Times New Roman" w:hAnsi="Times New Roman" w:cs="Times New Roman"/>
        </w:rPr>
        <w:t>were</w:t>
      </w:r>
      <w:r w:rsidR="008367F4">
        <w:rPr>
          <w:rFonts w:ascii="Times New Roman" w:hAnsi="Times New Roman" w:cs="Times New Roman"/>
        </w:rPr>
        <w:t xml:space="preserve"> only required to be substantially compl</w:t>
      </w:r>
      <w:r w:rsidR="00D8524C">
        <w:rPr>
          <w:rFonts w:ascii="Times New Roman" w:hAnsi="Times New Roman" w:cs="Times New Roman"/>
        </w:rPr>
        <w:t>i</w:t>
      </w:r>
      <w:r w:rsidR="008367F4">
        <w:rPr>
          <w:rFonts w:ascii="Times New Roman" w:hAnsi="Times New Roman" w:cs="Times New Roman"/>
        </w:rPr>
        <w:t>ant with the relevant laws for at least one year before the filing of the suit in order to satisfy Section 954(a)’s first requirement.</w:t>
      </w:r>
      <w:r w:rsidR="008367F4">
        <w:rPr>
          <w:rStyle w:val="FootnoteReference"/>
          <w:rFonts w:ascii="Times New Roman" w:hAnsi="Times New Roman" w:cs="Times New Roman"/>
        </w:rPr>
        <w:footnoteReference w:id="79"/>
      </w:r>
    </w:p>
    <w:p w14:paraId="38C7377D" w14:textId="2F8DD810" w:rsidR="005B08C8" w:rsidRPr="001B253E" w:rsidRDefault="005B08C8" w:rsidP="005B08C8">
      <w:pPr>
        <w:spacing w:line="480" w:lineRule="auto"/>
        <w:ind w:firstLine="720"/>
        <w:rPr>
          <w:rFonts w:ascii="Times New Roman" w:hAnsi="Times New Roman" w:cs="Times New Roman"/>
        </w:rPr>
      </w:pPr>
      <w:r>
        <w:rPr>
          <w:rFonts w:ascii="Times New Roman" w:hAnsi="Times New Roman" w:cs="Times New Roman"/>
        </w:rPr>
        <w:t xml:space="preserve">After determining the meaning of </w:t>
      </w:r>
      <w:r w:rsidR="00D8524C">
        <w:rPr>
          <w:rFonts w:ascii="Times New Roman" w:hAnsi="Times New Roman" w:cs="Times New Roman"/>
        </w:rPr>
        <w:t>“</w:t>
      </w:r>
      <w:r>
        <w:rPr>
          <w:rFonts w:ascii="Times New Roman" w:hAnsi="Times New Roman" w:cs="Times New Roman"/>
        </w:rPr>
        <w:t>lawfully,</w:t>
      </w:r>
      <w:r w:rsidR="00D8524C">
        <w:rPr>
          <w:rFonts w:ascii="Times New Roman" w:hAnsi="Times New Roman" w:cs="Times New Roman"/>
        </w:rPr>
        <w:t>”</w:t>
      </w:r>
      <w:r>
        <w:rPr>
          <w:rFonts w:ascii="Times New Roman" w:hAnsi="Times New Roman" w:cs="Times New Roman"/>
        </w:rPr>
        <w:t xml:space="preserve"> the Court turned to whether the Farmers were in substantial compliance with the relevant federal, state, and local laws for at least one year before the suit was filed.</w:t>
      </w:r>
      <w:r>
        <w:rPr>
          <w:rStyle w:val="FootnoteReference"/>
          <w:rFonts w:ascii="Times New Roman" w:hAnsi="Times New Roman" w:cs="Times New Roman"/>
        </w:rPr>
        <w:footnoteReference w:id="80"/>
      </w:r>
      <w:r>
        <w:rPr>
          <w:rFonts w:ascii="Times New Roman" w:hAnsi="Times New Roman" w:cs="Times New Roman"/>
        </w:rPr>
        <w:t>The Appellants argued that the Farmers were not lawfully spreading FPW and were violating various state statutes by failing to control odor</w:t>
      </w:r>
      <w:r w:rsidR="00D8524C">
        <w:rPr>
          <w:rFonts w:ascii="Times New Roman" w:hAnsi="Times New Roman" w:cs="Times New Roman"/>
        </w:rPr>
        <w:t>s resulting</w:t>
      </w:r>
      <w:r>
        <w:rPr>
          <w:rFonts w:ascii="Times New Roman" w:hAnsi="Times New Roman" w:cs="Times New Roman"/>
        </w:rPr>
        <w:t xml:space="preserve"> from the spreading.</w:t>
      </w:r>
      <w:r>
        <w:rPr>
          <w:rStyle w:val="FootnoteReference"/>
          <w:rFonts w:ascii="Times New Roman" w:hAnsi="Times New Roman" w:cs="Times New Roman"/>
        </w:rPr>
        <w:footnoteReference w:id="81"/>
      </w:r>
      <w:r>
        <w:rPr>
          <w:rFonts w:ascii="Times New Roman" w:hAnsi="Times New Roman" w:cs="Times New Roman"/>
        </w:rPr>
        <w:t xml:space="preserve"> Here,</w:t>
      </w:r>
      <w:r w:rsidR="00D8524C">
        <w:rPr>
          <w:rFonts w:ascii="Times New Roman" w:hAnsi="Times New Roman" w:cs="Times New Roman"/>
        </w:rPr>
        <w:t xml:space="preserve"> the</w:t>
      </w:r>
      <w:r>
        <w:rPr>
          <w:rFonts w:ascii="Times New Roman" w:hAnsi="Times New Roman" w:cs="Times New Roman"/>
        </w:rPr>
        <w:t xml:space="preserve"> DEP confirmed that the Farmers were lawfully spreading FPW and that there was no strong odor from spreading the FPW that would constitute a violation. Therefore, the Court found that the Farmers were in substantial compliance with the relevant laws at least one year prior to the filing of the complaint.</w:t>
      </w:r>
      <w:r>
        <w:rPr>
          <w:rStyle w:val="FootnoteReference"/>
          <w:rFonts w:ascii="Times New Roman" w:hAnsi="Times New Roman" w:cs="Times New Roman"/>
        </w:rPr>
        <w:footnoteReference w:id="82"/>
      </w:r>
    </w:p>
    <w:p w14:paraId="4DA88CCD" w14:textId="77777777" w:rsidR="004B2542" w:rsidRDefault="004B2542" w:rsidP="004B2542">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Spreading FPW as a Normal Agricultural Operation</w:t>
      </w:r>
    </w:p>
    <w:p w14:paraId="562E7EDF" w14:textId="69A553D3" w:rsidR="004B2542" w:rsidRDefault="004B2542" w:rsidP="007E1AA4">
      <w:pPr>
        <w:spacing w:line="480" w:lineRule="auto"/>
        <w:ind w:firstLine="720"/>
        <w:rPr>
          <w:rFonts w:ascii="Times New Roman" w:hAnsi="Times New Roman" w:cs="Times New Roman"/>
        </w:rPr>
      </w:pPr>
      <w:r>
        <w:rPr>
          <w:rFonts w:ascii="Times New Roman" w:hAnsi="Times New Roman" w:cs="Times New Roman"/>
        </w:rPr>
        <w:t xml:space="preserve">The second question the Court determined was whether the trial court erred in finding that the spreading of FPW </w:t>
      </w:r>
      <w:r w:rsidR="00C42E8D">
        <w:rPr>
          <w:rFonts w:ascii="Times New Roman" w:hAnsi="Times New Roman" w:cs="Times New Roman"/>
        </w:rPr>
        <w:t>wa</w:t>
      </w:r>
      <w:r>
        <w:rPr>
          <w:rFonts w:ascii="Times New Roman" w:hAnsi="Times New Roman" w:cs="Times New Roman"/>
        </w:rPr>
        <w:t>s a normal agricultural operation.</w:t>
      </w:r>
      <w:r>
        <w:rPr>
          <w:rStyle w:val="FootnoteReference"/>
          <w:rFonts w:ascii="Times New Roman" w:hAnsi="Times New Roman" w:cs="Times New Roman"/>
        </w:rPr>
        <w:footnoteReference w:id="83"/>
      </w:r>
      <w:r w:rsidR="0014644A">
        <w:rPr>
          <w:rFonts w:ascii="Times New Roman" w:hAnsi="Times New Roman" w:cs="Times New Roman"/>
        </w:rPr>
        <w:t xml:space="preserve"> When making its determination, the Court relied on RTFA’s definition of “normal agricultural operation,” which include</w:t>
      </w:r>
      <w:r w:rsidR="00C42E8D">
        <w:rPr>
          <w:rFonts w:ascii="Times New Roman" w:hAnsi="Times New Roman" w:cs="Times New Roman"/>
        </w:rPr>
        <w:t>d</w:t>
      </w:r>
      <w:r w:rsidR="0014644A">
        <w:rPr>
          <w:rFonts w:ascii="Times New Roman" w:hAnsi="Times New Roman" w:cs="Times New Roman"/>
        </w:rPr>
        <w:t xml:space="preserve"> new activities, practices, equipment, and procedures that </w:t>
      </w:r>
      <w:r w:rsidR="00C42E8D">
        <w:rPr>
          <w:rFonts w:ascii="Times New Roman" w:hAnsi="Times New Roman" w:cs="Times New Roman"/>
        </w:rPr>
        <w:t>were</w:t>
      </w:r>
      <w:r w:rsidR="0014644A">
        <w:rPr>
          <w:rFonts w:ascii="Times New Roman" w:hAnsi="Times New Roman" w:cs="Times New Roman"/>
        </w:rPr>
        <w:t xml:space="preserve"> consistent with technological advances within the agricultural industry.</w:t>
      </w:r>
      <w:r w:rsidR="0014644A">
        <w:rPr>
          <w:rStyle w:val="FootnoteReference"/>
          <w:rFonts w:ascii="Times New Roman" w:hAnsi="Times New Roman" w:cs="Times New Roman"/>
        </w:rPr>
        <w:footnoteReference w:id="84"/>
      </w:r>
      <w:r w:rsidR="0014644A">
        <w:rPr>
          <w:rFonts w:ascii="Times New Roman" w:hAnsi="Times New Roman" w:cs="Times New Roman"/>
        </w:rPr>
        <w:t xml:space="preserve"> The Farmers argue</w:t>
      </w:r>
      <w:r w:rsidR="00C42E8D">
        <w:rPr>
          <w:rFonts w:ascii="Times New Roman" w:hAnsi="Times New Roman" w:cs="Times New Roman"/>
        </w:rPr>
        <w:t>d</w:t>
      </w:r>
      <w:r w:rsidR="0014644A">
        <w:rPr>
          <w:rFonts w:ascii="Times New Roman" w:hAnsi="Times New Roman" w:cs="Times New Roman"/>
        </w:rPr>
        <w:t xml:space="preserve"> that this case </w:t>
      </w:r>
      <w:r w:rsidR="00C42E8D">
        <w:rPr>
          <w:rFonts w:ascii="Times New Roman" w:hAnsi="Times New Roman" w:cs="Times New Roman"/>
        </w:rPr>
        <w:t>wa</w:t>
      </w:r>
      <w:r w:rsidR="0014644A">
        <w:rPr>
          <w:rFonts w:ascii="Times New Roman" w:hAnsi="Times New Roman" w:cs="Times New Roman"/>
        </w:rPr>
        <w:t>s controlled by the Supreme Court</w:t>
      </w:r>
      <w:r w:rsidR="00C77066">
        <w:rPr>
          <w:rFonts w:ascii="Times New Roman" w:hAnsi="Times New Roman" w:cs="Times New Roman"/>
        </w:rPr>
        <w:t>’s</w:t>
      </w:r>
      <w:r w:rsidR="0014644A">
        <w:rPr>
          <w:rFonts w:ascii="Times New Roman" w:hAnsi="Times New Roman" w:cs="Times New Roman"/>
        </w:rPr>
        <w:t xml:space="preserve"> decision</w:t>
      </w:r>
      <w:r w:rsidR="00C77066">
        <w:rPr>
          <w:rFonts w:ascii="Times New Roman" w:hAnsi="Times New Roman" w:cs="Times New Roman"/>
        </w:rPr>
        <w:t xml:space="preserve"> in</w:t>
      </w:r>
      <w:r w:rsidR="0014644A">
        <w:rPr>
          <w:rFonts w:ascii="Times New Roman" w:hAnsi="Times New Roman" w:cs="Times New Roman"/>
        </w:rPr>
        <w:t xml:space="preserve"> </w:t>
      </w:r>
      <w:r w:rsidR="0014644A" w:rsidRPr="0014644A">
        <w:rPr>
          <w:rFonts w:ascii="Times New Roman" w:hAnsi="Times New Roman" w:cs="Times New Roman"/>
          <w:i/>
        </w:rPr>
        <w:t>Gilbert</w:t>
      </w:r>
      <w:r w:rsidR="0014644A">
        <w:rPr>
          <w:rFonts w:ascii="Times New Roman" w:hAnsi="Times New Roman" w:cs="Times New Roman"/>
        </w:rPr>
        <w:t>, which addressed whether the application of biosolids constituted a normal agricultural operation.</w:t>
      </w:r>
      <w:r w:rsidR="0014644A">
        <w:rPr>
          <w:rStyle w:val="FootnoteReference"/>
          <w:rFonts w:ascii="Times New Roman" w:hAnsi="Times New Roman" w:cs="Times New Roman"/>
        </w:rPr>
        <w:footnoteReference w:id="85"/>
      </w:r>
      <w:r w:rsidR="0014644A">
        <w:rPr>
          <w:rFonts w:ascii="Times New Roman" w:hAnsi="Times New Roman" w:cs="Times New Roman"/>
        </w:rPr>
        <w:t xml:space="preserve"> The Court disagreed with the Farmers’ argument because biosolids and FPW </w:t>
      </w:r>
      <w:r w:rsidR="00C42E8D">
        <w:rPr>
          <w:rFonts w:ascii="Times New Roman" w:hAnsi="Times New Roman" w:cs="Times New Roman"/>
        </w:rPr>
        <w:t>were</w:t>
      </w:r>
      <w:r w:rsidR="0014644A">
        <w:rPr>
          <w:rFonts w:ascii="Times New Roman" w:hAnsi="Times New Roman" w:cs="Times New Roman"/>
        </w:rPr>
        <w:t xml:space="preserve"> distinct from each other and</w:t>
      </w:r>
      <w:r w:rsidR="007D029A">
        <w:rPr>
          <w:rFonts w:ascii="Times New Roman" w:hAnsi="Times New Roman" w:cs="Times New Roman"/>
        </w:rPr>
        <w:t>,</w:t>
      </w:r>
      <w:r w:rsidR="0014644A">
        <w:rPr>
          <w:rFonts w:ascii="Times New Roman" w:hAnsi="Times New Roman" w:cs="Times New Roman"/>
        </w:rPr>
        <w:t xml:space="preserve"> therefore</w:t>
      </w:r>
      <w:r w:rsidR="00C77066">
        <w:rPr>
          <w:rFonts w:ascii="Times New Roman" w:hAnsi="Times New Roman" w:cs="Times New Roman"/>
        </w:rPr>
        <w:t>,</w:t>
      </w:r>
      <w:r w:rsidR="0014644A">
        <w:rPr>
          <w:rFonts w:ascii="Times New Roman" w:hAnsi="Times New Roman" w:cs="Times New Roman"/>
        </w:rPr>
        <w:t xml:space="preserve"> f</w:t>
      </w:r>
      <w:r w:rsidR="00C77066">
        <w:rPr>
          <w:rFonts w:ascii="Times New Roman" w:hAnsi="Times New Roman" w:cs="Times New Roman"/>
        </w:rPr>
        <w:t>ound</w:t>
      </w:r>
      <w:r w:rsidR="0014644A">
        <w:rPr>
          <w:rFonts w:ascii="Times New Roman" w:hAnsi="Times New Roman" w:cs="Times New Roman"/>
        </w:rPr>
        <w:t xml:space="preserve"> </w:t>
      </w:r>
      <w:r w:rsidR="00C42E8D">
        <w:rPr>
          <w:rFonts w:ascii="Times New Roman" w:hAnsi="Times New Roman" w:cs="Times New Roman"/>
        </w:rPr>
        <w:t xml:space="preserve">that </w:t>
      </w:r>
      <w:r w:rsidR="00C42E8D">
        <w:rPr>
          <w:rFonts w:ascii="Times New Roman" w:hAnsi="Times New Roman" w:cs="Times New Roman"/>
        </w:rPr>
        <w:lastRenderedPageBreak/>
        <w:t xml:space="preserve">just because </w:t>
      </w:r>
      <w:r w:rsidR="0014644A">
        <w:rPr>
          <w:rFonts w:ascii="Times New Roman" w:hAnsi="Times New Roman" w:cs="Times New Roman"/>
        </w:rPr>
        <w:t>one</w:t>
      </w:r>
      <w:r w:rsidR="00C42E8D">
        <w:rPr>
          <w:rFonts w:ascii="Times New Roman" w:hAnsi="Times New Roman" w:cs="Times New Roman"/>
        </w:rPr>
        <w:t xml:space="preserve"> activity was</w:t>
      </w:r>
      <w:r w:rsidR="0014644A">
        <w:rPr>
          <w:rFonts w:ascii="Times New Roman" w:hAnsi="Times New Roman" w:cs="Times New Roman"/>
        </w:rPr>
        <w:t xml:space="preserve"> a normal agricultural operation d</w:t>
      </w:r>
      <w:r w:rsidR="00C42E8D">
        <w:rPr>
          <w:rFonts w:ascii="Times New Roman" w:hAnsi="Times New Roman" w:cs="Times New Roman"/>
        </w:rPr>
        <w:t>id</w:t>
      </w:r>
      <w:r w:rsidR="0014644A">
        <w:rPr>
          <w:rFonts w:ascii="Times New Roman" w:hAnsi="Times New Roman" w:cs="Times New Roman"/>
        </w:rPr>
        <w:t xml:space="preserve"> not mean that the other </w:t>
      </w:r>
      <w:r w:rsidR="00C42E8D">
        <w:rPr>
          <w:rFonts w:ascii="Times New Roman" w:hAnsi="Times New Roman" w:cs="Times New Roman"/>
        </w:rPr>
        <w:t>wa</w:t>
      </w:r>
      <w:r w:rsidR="0014644A">
        <w:rPr>
          <w:rFonts w:ascii="Times New Roman" w:hAnsi="Times New Roman" w:cs="Times New Roman"/>
        </w:rPr>
        <w:t>s as well.</w:t>
      </w:r>
      <w:r w:rsidR="0014644A">
        <w:rPr>
          <w:rStyle w:val="FootnoteReference"/>
          <w:rFonts w:ascii="Times New Roman" w:hAnsi="Times New Roman" w:cs="Times New Roman"/>
        </w:rPr>
        <w:footnoteReference w:id="86"/>
      </w:r>
      <w:r w:rsidR="0014644A">
        <w:rPr>
          <w:rFonts w:ascii="Times New Roman" w:hAnsi="Times New Roman" w:cs="Times New Roman"/>
        </w:rPr>
        <w:t xml:space="preserve"> Although the Court did not look specifically to the part of </w:t>
      </w:r>
      <w:r w:rsidR="0014644A" w:rsidRPr="0014644A">
        <w:rPr>
          <w:rFonts w:ascii="Times New Roman" w:hAnsi="Times New Roman" w:cs="Times New Roman"/>
          <w:i/>
        </w:rPr>
        <w:t>Gilbert</w:t>
      </w:r>
      <w:r w:rsidR="0014644A">
        <w:rPr>
          <w:rFonts w:ascii="Times New Roman" w:hAnsi="Times New Roman" w:cs="Times New Roman"/>
        </w:rPr>
        <w:t xml:space="preserve"> that the Farmers argued, </w:t>
      </w:r>
      <w:r w:rsidR="00C42E8D">
        <w:rPr>
          <w:rFonts w:ascii="Times New Roman" w:hAnsi="Times New Roman" w:cs="Times New Roman"/>
        </w:rPr>
        <w:t>it</w:t>
      </w:r>
      <w:r w:rsidR="0014644A">
        <w:rPr>
          <w:rFonts w:ascii="Times New Roman" w:hAnsi="Times New Roman" w:cs="Times New Roman"/>
        </w:rPr>
        <w:t xml:space="preserve"> did look to how the Supreme Court made </w:t>
      </w:r>
      <w:r w:rsidR="00C42E8D">
        <w:rPr>
          <w:rFonts w:ascii="Times New Roman" w:hAnsi="Times New Roman" w:cs="Times New Roman"/>
        </w:rPr>
        <w:t>its</w:t>
      </w:r>
      <w:r w:rsidR="0014644A">
        <w:rPr>
          <w:rFonts w:ascii="Times New Roman" w:hAnsi="Times New Roman" w:cs="Times New Roman"/>
        </w:rPr>
        <w:t xml:space="preserve"> determination </w:t>
      </w:r>
      <w:r w:rsidR="00C42E8D">
        <w:rPr>
          <w:rFonts w:ascii="Times New Roman" w:hAnsi="Times New Roman" w:cs="Times New Roman"/>
        </w:rPr>
        <w:t>to determine</w:t>
      </w:r>
      <w:r w:rsidR="0014644A">
        <w:rPr>
          <w:rFonts w:ascii="Times New Roman" w:hAnsi="Times New Roman" w:cs="Times New Roman"/>
        </w:rPr>
        <w:t xml:space="preserve"> whether the application of biosolids constituted a normal agricultural operation.</w:t>
      </w:r>
      <w:r w:rsidR="0014644A">
        <w:rPr>
          <w:rStyle w:val="FootnoteReference"/>
          <w:rFonts w:ascii="Times New Roman" w:hAnsi="Times New Roman" w:cs="Times New Roman"/>
        </w:rPr>
        <w:footnoteReference w:id="87"/>
      </w:r>
      <w:r w:rsidR="0014644A">
        <w:rPr>
          <w:rFonts w:ascii="Times New Roman" w:hAnsi="Times New Roman" w:cs="Times New Roman"/>
        </w:rPr>
        <w:t xml:space="preserve"> </w:t>
      </w:r>
      <w:r w:rsidR="00C77066">
        <w:rPr>
          <w:rFonts w:ascii="Times New Roman" w:hAnsi="Times New Roman" w:cs="Times New Roman"/>
        </w:rPr>
        <w:t>T</w:t>
      </w:r>
      <w:r w:rsidR="0014644A">
        <w:rPr>
          <w:rFonts w:ascii="Times New Roman" w:hAnsi="Times New Roman" w:cs="Times New Roman"/>
        </w:rPr>
        <w:t>he Supreme Court</w:t>
      </w:r>
      <w:r w:rsidR="00C77066">
        <w:rPr>
          <w:rFonts w:ascii="Times New Roman" w:hAnsi="Times New Roman" w:cs="Times New Roman"/>
        </w:rPr>
        <w:t xml:space="preserve"> had</w:t>
      </w:r>
      <w:r w:rsidR="0014644A">
        <w:rPr>
          <w:rFonts w:ascii="Times New Roman" w:hAnsi="Times New Roman" w:cs="Times New Roman"/>
        </w:rPr>
        <w:t xml:space="preserve"> looked to</w:t>
      </w:r>
      <w:r w:rsidR="00C77066">
        <w:rPr>
          <w:rFonts w:ascii="Times New Roman" w:hAnsi="Times New Roman" w:cs="Times New Roman"/>
        </w:rPr>
        <w:t xml:space="preserve"> the</w:t>
      </w:r>
      <w:r w:rsidR="0014644A">
        <w:rPr>
          <w:rFonts w:ascii="Times New Roman" w:hAnsi="Times New Roman" w:cs="Times New Roman"/>
        </w:rPr>
        <w:t xml:space="preserve"> history, related statutes and regulations, case law, and executive agency views</w:t>
      </w:r>
      <w:r w:rsidR="00C77066">
        <w:rPr>
          <w:rFonts w:ascii="Times New Roman" w:hAnsi="Times New Roman" w:cs="Times New Roman"/>
        </w:rPr>
        <w:t xml:space="preserve"> on biosolids</w:t>
      </w:r>
      <w:r w:rsidR="0014644A">
        <w:rPr>
          <w:rFonts w:ascii="Times New Roman" w:hAnsi="Times New Roman" w:cs="Times New Roman"/>
        </w:rPr>
        <w:t>.</w:t>
      </w:r>
      <w:r w:rsidR="0014644A">
        <w:rPr>
          <w:rStyle w:val="FootnoteReference"/>
          <w:rFonts w:ascii="Times New Roman" w:hAnsi="Times New Roman" w:cs="Times New Roman"/>
        </w:rPr>
        <w:footnoteReference w:id="88"/>
      </w:r>
    </w:p>
    <w:p w14:paraId="50C60827" w14:textId="16941253" w:rsidR="005162C0" w:rsidRDefault="005162C0" w:rsidP="004B2542">
      <w:pPr>
        <w:spacing w:line="480" w:lineRule="auto"/>
        <w:ind w:firstLine="360"/>
        <w:rPr>
          <w:rFonts w:ascii="Times New Roman" w:hAnsi="Times New Roman" w:cs="Times New Roman"/>
        </w:rPr>
      </w:pPr>
      <w:r>
        <w:rPr>
          <w:rFonts w:ascii="Times New Roman" w:hAnsi="Times New Roman" w:cs="Times New Roman"/>
        </w:rPr>
        <w:tab/>
      </w:r>
      <w:r w:rsidR="007B7ED3">
        <w:rPr>
          <w:rFonts w:ascii="Times New Roman" w:hAnsi="Times New Roman" w:cs="Times New Roman"/>
        </w:rPr>
        <w:t>First, the Court examined the history of FPW in Pennsylvania.</w:t>
      </w:r>
      <w:r w:rsidR="007B7ED3">
        <w:rPr>
          <w:rStyle w:val="FootnoteReference"/>
          <w:rFonts w:ascii="Times New Roman" w:hAnsi="Times New Roman" w:cs="Times New Roman"/>
        </w:rPr>
        <w:footnoteReference w:id="89"/>
      </w:r>
      <w:r w:rsidR="007B7ED3">
        <w:rPr>
          <w:rFonts w:ascii="Times New Roman" w:hAnsi="Times New Roman" w:cs="Times New Roman"/>
        </w:rPr>
        <w:t xml:space="preserve"> </w:t>
      </w:r>
      <w:r w:rsidR="00B90AD0">
        <w:rPr>
          <w:rFonts w:ascii="Times New Roman" w:hAnsi="Times New Roman" w:cs="Times New Roman"/>
        </w:rPr>
        <w:t>According</w:t>
      </w:r>
      <w:r w:rsidR="00C42E8D">
        <w:rPr>
          <w:rFonts w:ascii="Times New Roman" w:hAnsi="Times New Roman" w:cs="Times New Roman"/>
        </w:rPr>
        <w:t xml:space="preserve"> to</w:t>
      </w:r>
      <w:r w:rsidR="00B90AD0">
        <w:rPr>
          <w:rFonts w:ascii="Times New Roman" w:hAnsi="Times New Roman" w:cs="Times New Roman"/>
        </w:rPr>
        <w:t xml:space="preserve"> the expert reports submitted to the trial court, FPW is considered a normal agricultural operation in Pennsylvania.</w:t>
      </w:r>
      <w:r w:rsidR="00B90AD0">
        <w:rPr>
          <w:rStyle w:val="FootnoteReference"/>
          <w:rFonts w:ascii="Times New Roman" w:hAnsi="Times New Roman" w:cs="Times New Roman"/>
        </w:rPr>
        <w:footnoteReference w:id="90"/>
      </w:r>
      <w:r w:rsidR="00B90AD0">
        <w:rPr>
          <w:rFonts w:ascii="Times New Roman" w:hAnsi="Times New Roman" w:cs="Times New Roman"/>
        </w:rPr>
        <w:t xml:space="preserve"> In fact, it found that FPW has been spread on farms throughout Pennsylvania for over 15 years.</w:t>
      </w:r>
      <w:r w:rsidR="00B90AD0">
        <w:rPr>
          <w:rStyle w:val="FootnoteReference"/>
          <w:rFonts w:ascii="Times New Roman" w:hAnsi="Times New Roman" w:cs="Times New Roman"/>
        </w:rPr>
        <w:footnoteReference w:id="91"/>
      </w:r>
      <w:r w:rsidR="00B90AD0">
        <w:rPr>
          <w:rFonts w:ascii="Times New Roman" w:hAnsi="Times New Roman" w:cs="Times New Roman"/>
        </w:rPr>
        <w:t xml:space="preserve"> Moreover,</w:t>
      </w:r>
      <w:r w:rsidR="00C42E8D">
        <w:rPr>
          <w:rFonts w:ascii="Times New Roman" w:hAnsi="Times New Roman" w:cs="Times New Roman"/>
        </w:rPr>
        <w:t xml:space="preserve"> the</w:t>
      </w:r>
      <w:r w:rsidR="00B90AD0">
        <w:rPr>
          <w:rFonts w:ascii="Times New Roman" w:hAnsi="Times New Roman" w:cs="Times New Roman"/>
        </w:rPr>
        <w:t xml:space="preserve"> DEP ha</w:t>
      </w:r>
      <w:r w:rsidR="00C42E8D">
        <w:rPr>
          <w:rFonts w:ascii="Times New Roman" w:hAnsi="Times New Roman" w:cs="Times New Roman"/>
        </w:rPr>
        <w:t>d</w:t>
      </w:r>
      <w:r w:rsidR="00B90AD0">
        <w:rPr>
          <w:rFonts w:ascii="Times New Roman" w:hAnsi="Times New Roman" w:cs="Times New Roman"/>
        </w:rPr>
        <w:t xml:space="preserve"> issued FPW spreading permits to over three dozen locations across Pennsylvania, not including farms permitted to spread FPW pursuant to a nutrient management plan.</w:t>
      </w:r>
      <w:r w:rsidR="00B90AD0">
        <w:rPr>
          <w:rStyle w:val="FootnoteReference"/>
          <w:rFonts w:ascii="Times New Roman" w:hAnsi="Times New Roman" w:cs="Times New Roman"/>
        </w:rPr>
        <w:footnoteReference w:id="92"/>
      </w:r>
      <w:r w:rsidR="00B90AD0">
        <w:rPr>
          <w:rFonts w:ascii="Times New Roman" w:hAnsi="Times New Roman" w:cs="Times New Roman"/>
        </w:rPr>
        <w:t xml:space="preserve"> The Court determined that Pennsylvania’s history show</w:t>
      </w:r>
      <w:r w:rsidR="00C42E8D">
        <w:rPr>
          <w:rFonts w:ascii="Times New Roman" w:hAnsi="Times New Roman" w:cs="Times New Roman"/>
        </w:rPr>
        <w:t>ed</w:t>
      </w:r>
      <w:r w:rsidR="00B90AD0">
        <w:rPr>
          <w:rFonts w:ascii="Times New Roman" w:hAnsi="Times New Roman" w:cs="Times New Roman"/>
        </w:rPr>
        <w:t xml:space="preserve"> that </w:t>
      </w:r>
      <w:r w:rsidR="007D029A">
        <w:rPr>
          <w:rFonts w:ascii="Times New Roman" w:hAnsi="Times New Roman" w:cs="Times New Roman"/>
        </w:rPr>
        <w:t xml:space="preserve">spreading </w:t>
      </w:r>
      <w:r w:rsidR="00B90AD0">
        <w:rPr>
          <w:rFonts w:ascii="Times New Roman" w:hAnsi="Times New Roman" w:cs="Times New Roman"/>
        </w:rPr>
        <w:t xml:space="preserve">FPW </w:t>
      </w:r>
      <w:r w:rsidR="00C42E8D">
        <w:rPr>
          <w:rFonts w:ascii="Times New Roman" w:hAnsi="Times New Roman" w:cs="Times New Roman"/>
        </w:rPr>
        <w:t>wa</w:t>
      </w:r>
      <w:r w:rsidR="00B90AD0">
        <w:rPr>
          <w:rFonts w:ascii="Times New Roman" w:hAnsi="Times New Roman" w:cs="Times New Roman"/>
        </w:rPr>
        <w:t>s considered a normal agricultural operation.</w:t>
      </w:r>
      <w:r w:rsidR="00B90AD0">
        <w:rPr>
          <w:rStyle w:val="FootnoteReference"/>
          <w:rFonts w:ascii="Times New Roman" w:hAnsi="Times New Roman" w:cs="Times New Roman"/>
        </w:rPr>
        <w:footnoteReference w:id="93"/>
      </w:r>
      <w:r w:rsidR="00B90AD0">
        <w:rPr>
          <w:rFonts w:ascii="Times New Roman" w:hAnsi="Times New Roman" w:cs="Times New Roman"/>
        </w:rPr>
        <w:t xml:space="preserve"> </w:t>
      </w:r>
    </w:p>
    <w:p w14:paraId="5833A386" w14:textId="7C7E28D0" w:rsidR="00EA58F0" w:rsidRPr="004B2542" w:rsidRDefault="00EA58F0" w:rsidP="00F85121">
      <w:pPr>
        <w:spacing w:line="480" w:lineRule="auto"/>
        <w:ind w:firstLine="720"/>
        <w:rPr>
          <w:rFonts w:ascii="Times New Roman" w:hAnsi="Times New Roman" w:cs="Times New Roman"/>
        </w:rPr>
      </w:pPr>
      <w:r>
        <w:rPr>
          <w:rFonts w:ascii="Times New Roman" w:hAnsi="Times New Roman" w:cs="Times New Roman"/>
        </w:rPr>
        <w:t>Second, the Court looked to the relevant statut</w:t>
      </w:r>
      <w:r w:rsidR="002B4821">
        <w:rPr>
          <w:rFonts w:ascii="Times New Roman" w:hAnsi="Times New Roman" w:cs="Times New Roman"/>
        </w:rPr>
        <w:t>es and regulations in which the General Assembly ha</w:t>
      </w:r>
      <w:r w:rsidR="00C42E8D">
        <w:rPr>
          <w:rFonts w:ascii="Times New Roman" w:hAnsi="Times New Roman" w:cs="Times New Roman"/>
        </w:rPr>
        <w:t>d</w:t>
      </w:r>
      <w:r w:rsidR="002B4821">
        <w:rPr>
          <w:rFonts w:ascii="Times New Roman" w:hAnsi="Times New Roman" w:cs="Times New Roman"/>
        </w:rPr>
        <w:t xml:space="preserve"> strongly implied that FPW spreading </w:t>
      </w:r>
      <w:r w:rsidR="00C77066">
        <w:rPr>
          <w:rFonts w:ascii="Times New Roman" w:hAnsi="Times New Roman" w:cs="Times New Roman"/>
        </w:rPr>
        <w:t>wa</w:t>
      </w:r>
      <w:r w:rsidR="002B4821">
        <w:rPr>
          <w:rFonts w:ascii="Times New Roman" w:hAnsi="Times New Roman" w:cs="Times New Roman"/>
        </w:rPr>
        <w:t>s a normal agricultural operation.</w:t>
      </w:r>
      <w:r w:rsidR="002B4821">
        <w:rPr>
          <w:rStyle w:val="FootnoteReference"/>
          <w:rFonts w:ascii="Times New Roman" w:hAnsi="Times New Roman" w:cs="Times New Roman"/>
        </w:rPr>
        <w:footnoteReference w:id="94"/>
      </w:r>
      <w:r w:rsidR="00F85121">
        <w:rPr>
          <w:rFonts w:ascii="Times New Roman" w:hAnsi="Times New Roman" w:cs="Times New Roman"/>
        </w:rPr>
        <w:t xml:space="preserve"> </w:t>
      </w:r>
      <w:r w:rsidR="00EF63F1">
        <w:rPr>
          <w:rFonts w:ascii="Times New Roman" w:hAnsi="Times New Roman" w:cs="Times New Roman"/>
        </w:rPr>
        <w:t xml:space="preserve"> The definition of “normal farming operations” include</w:t>
      </w:r>
      <w:r w:rsidR="00C42E8D">
        <w:rPr>
          <w:rFonts w:ascii="Times New Roman" w:hAnsi="Times New Roman" w:cs="Times New Roman"/>
        </w:rPr>
        <w:t>d</w:t>
      </w:r>
      <w:r w:rsidR="00EF63F1">
        <w:rPr>
          <w:rFonts w:ascii="Times New Roman" w:hAnsi="Times New Roman" w:cs="Times New Roman"/>
        </w:rPr>
        <w:t xml:space="preserve"> the use or disposal of FPW.</w:t>
      </w:r>
      <w:r w:rsidR="00EF63F1">
        <w:rPr>
          <w:rStyle w:val="FootnoteReference"/>
          <w:rFonts w:ascii="Times New Roman" w:hAnsi="Times New Roman" w:cs="Times New Roman"/>
        </w:rPr>
        <w:footnoteReference w:id="95"/>
      </w:r>
      <w:r w:rsidR="00EF63F1">
        <w:rPr>
          <w:rFonts w:ascii="Times New Roman" w:hAnsi="Times New Roman" w:cs="Times New Roman"/>
        </w:rPr>
        <w:t xml:space="preserve"> The Court determined that i</w:t>
      </w:r>
      <w:r w:rsidR="00C42E8D">
        <w:rPr>
          <w:rFonts w:ascii="Times New Roman" w:hAnsi="Times New Roman" w:cs="Times New Roman"/>
        </w:rPr>
        <w:t>t</w:t>
      </w:r>
      <w:r w:rsidR="00EF63F1">
        <w:rPr>
          <w:rFonts w:ascii="Times New Roman" w:hAnsi="Times New Roman" w:cs="Times New Roman"/>
        </w:rPr>
        <w:t xml:space="preserve"> would be unlikely that the General Assembly meant to include the spreading of FPW as a </w:t>
      </w:r>
      <w:r w:rsidR="00750D76">
        <w:rPr>
          <w:rFonts w:ascii="Times New Roman" w:hAnsi="Times New Roman" w:cs="Times New Roman"/>
        </w:rPr>
        <w:t>“</w:t>
      </w:r>
      <w:r w:rsidR="00EF63F1">
        <w:rPr>
          <w:rFonts w:ascii="Times New Roman" w:hAnsi="Times New Roman" w:cs="Times New Roman"/>
        </w:rPr>
        <w:t>normal farming operation</w:t>
      </w:r>
      <w:r w:rsidR="00750D76">
        <w:rPr>
          <w:rFonts w:ascii="Times New Roman" w:hAnsi="Times New Roman" w:cs="Times New Roman"/>
        </w:rPr>
        <w:t>”</w:t>
      </w:r>
      <w:r w:rsidR="00EF63F1">
        <w:rPr>
          <w:rFonts w:ascii="Times New Roman" w:hAnsi="Times New Roman" w:cs="Times New Roman"/>
        </w:rPr>
        <w:t xml:space="preserve"> but not as a </w:t>
      </w:r>
      <w:r w:rsidR="00750D76">
        <w:rPr>
          <w:rFonts w:ascii="Times New Roman" w:hAnsi="Times New Roman" w:cs="Times New Roman"/>
        </w:rPr>
        <w:t>“</w:t>
      </w:r>
      <w:r w:rsidR="00EF63F1">
        <w:rPr>
          <w:rFonts w:ascii="Times New Roman" w:hAnsi="Times New Roman" w:cs="Times New Roman"/>
        </w:rPr>
        <w:t>normal agricultural operation,</w:t>
      </w:r>
      <w:r w:rsidR="00750D76">
        <w:rPr>
          <w:rFonts w:ascii="Times New Roman" w:hAnsi="Times New Roman" w:cs="Times New Roman"/>
        </w:rPr>
        <w:t>”</w:t>
      </w:r>
      <w:r w:rsidR="00EF63F1">
        <w:rPr>
          <w:rFonts w:ascii="Times New Roman" w:hAnsi="Times New Roman" w:cs="Times New Roman"/>
        </w:rPr>
        <w:t xml:space="preserve"> especially </w:t>
      </w:r>
      <w:r w:rsidR="00EF63F1">
        <w:rPr>
          <w:rFonts w:ascii="Times New Roman" w:hAnsi="Times New Roman" w:cs="Times New Roman"/>
        </w:rPr>
        <w:lastRenderedPageBreak/>
        <w:t xml:space="preserve">when </w:t>
      </w:r>
      <w:r w:rsidR="00750D76">
        <w:rPr>
          <w:rFonts w:ascii="Times New Roman" w:hAnsi="Times New Roman" w:cs="Times New Roman"/>
        </w:rPr>
        <w:t>“normal farming operation”</w:t>
      </w:r>
      <w:r w:rsidR="00750D76" w:rsidDel="00750D76">
        <w:rPr>
          <w:rFonts w:ascii="Times New Roman" w:hAnsi="Times New Roman" w:cs="Times New Roman"/>
        </w:rPr>
        <w:t xml:space="preserve"> </w:t>
      </w:r>
      <w:r w:rsidR="00C42E8D">
        <w:rPr>
          <w:rFonts w:ascii="Times New Roman" w:hAnsi="Times New Roman" w:cs="Times New Roman"/>
        </w:rPr>
        <w:t>wa</w:t>
      </w:r>
      <w:r w:rsidR="00EF63F1">
        <w:rPr>
          <w:rFonts w:ascii="Times New Roman" w:hAnsi="Times New Roman" w:cs="Times New Roman"/>
        </w:rPr>
        <w:t>s a narrower term.</w:t>
      </w:r>
      <w:r w:rsidR="00EF63F1">
        <w:rPr>
          <w:rStyle w:val="FootnoteReference"/>
          <w:rFonts w:ascii="Times New Roman" w:hAnsi="Times New Roman" w:cs="Times New Roman"/>
        </w:rPr>
        <w:footnoteReference w:id="96"/>
      </w:r>
      <w:r w:rsidR="00B24755">
        <w:rPr>
          <w:rFonts w:ascii="Times New Roman" w:hAnsi="Times New Roman" w:cs="Times New Roman"/>
        </w:rPr>
        <w:t xml:space="preserve"> T</w:t>
      </w:r>
      <w:r w:rsidR="00EF63F1">
        <w:rPr>
          <w:rFonts w:ascii="Times New Roman" w:hAnsi="Times New Roman" w:cs="Times New Roman"/>
        </w:rPr>
        <w:t xml:space="preserve">he Court noted that the term </w:t>
      </w:r>
      <w:bookmarkStart w:id="0" w:name="_GoBack"/>
      <w:r w:rsidR="007D029A">
        <w:rPr>
          <w:rFonts w:ascii="Times New Roman" w:hAnsi="Times New Roman" w:cs="Times New Roman"/>
        </w:rPr>
        <w:t>“</w:t>
      </w:r>
      <w:bookmarkEnd w:id="0"/>
      <w:r w:rsidR="00EF63F1">
        <w:rPr>
          <w:rFonts w:ascii="Times New Roman" w:hAnsi="Times New Roman" w:cs="Times New Roman"/>
        </w:rPr>
        <w:t>normal farming operation</w:t>
      </w:r>
      <w:r w:rsidR="007D029A">
        <w:rPr>
          <w:rFonts w:ascii="Times New Roman" w:hAnsi="Times New Roman" w:cs="Times New Roman"/>
        </w:rPr>
        <w:t>”</w:t>
      </w:r>
      <w:r w:rsidR="00EF63F1">
        <w:rPr>
          <w:rFonts w:ascii="Times New Roman" w:hAnsi="Times New Roman" w:cs="Times New Roman"/>
        </w:rPr>
        <w:t xml:space="preserve"> </w:t>
      </w:r>
      <w:r w:rsidR="00C42E8D">
        <w:rPr>
          <w:rFonts w:ascii="Times New Roman" w:hAnsi="Times New Roman" w:cs="Times New Roman"/>
        </w:rPr>
        <w:t>wa</w:t>
      </w:r>
      <w:r w:rsidR="00EF63F1">
        <w:rPr>
          <w:rFonts w:ascii="Times New Roman" w:hAnsi="Times New Roman" w:cs="Times New Roman"/>
        </w:rPr>
        <w:t xml:space="preserve">s consistent with the pre-1998 version of RTFA’s definition of </w:t>
      </w:r>
      <w:r w:rsidR="007D029A">
        <w:rPr>
          <w:rFonts w:ascii="Times New Roman" w:hAnsi="Times New Roman" w:cs="Times New Roman"/>
        </w:rPr>
        <w:t>“</w:t>
      </w:r>
      <w:r w:rsidR="00EF63F1">
        <w:rPr>
          <w:rFonts w:ascii="Times New Roman" w:hAnsi="Times New Roman" w:cs="Times New Roman"/>
        </w:rPr>
        <w:t>normal agriculture operation,</w:t>
      </w:r>
      <w:r w:rsidR="007D029A">
        <w:rPr>
          <w:rFonts w:ascii="Times New Roman" w:hAnsi="Times New Roman" w:cs="Times New Roman"/>
        </w:rPr>
        <w:t>”</w:t>
      </w:r>
      <w:r w:rsidR="00EF63F1">
        <w:rPr>
          <w:rFonts w:ascii="Times New Roman" w:hAnsi="Times New Roman" w:cs="Times New Roman"/>
        </w:rPr>
        <w:t xml:space="preserve"> </w:t>
      </w:r>
      <w:r w:rsidR="00B11A50">
        <w:rPr>
          <w:rFonts w:ascii="Times New Roman" w:hAnsi="Times New Roman" w:cs="Times New Roman"/>
        </w:rPr>
        <w:t xml:space="preserve">even </w:t>
      </w:r>
      <w:r w:rsidR="00EF63F1">
        <w:rPr>
          <w:rFonts w:ascii="Times New Roman" w:hAnsi="Times New Roman" w:cs="Times New Roman"/>
        </w:rPr>
        <w:t xml:space="preserve">prior to </w:t>
      </w:r>
      <w:r w:rsidR="00B11A50">
        <w:rPr>
          <w:rFonts w:ascii="Times New Roman" w:hAnsi="Times New Roman" w:cs="Times New Roman"/>
        </w:rPr>
        <w:t>its</w:t>
      </w:r>
      <w:r w:rsidR="00EF63F1">
        <w:rPr>
          <w:rFonts w:ascii="Times New Roman" w:hAnsi="Times New Roman" w:cs="Times New Roman"/>
        </w:rPr>
        <w:t xml:space="preserve"> broadening</w:t>
      </w:r>
      <w:r w:rsidR="00B11A50">
        <w:rPr>
          <w:rFonts w:ascii="Times New Roman" w:hAnsi="Times New Roman" w:cs="Times New Roman"/>
        </w:rPr>
        <w:t>.</w:t>
      </w:r>
      <w:r w:rsidR="00EF63F1">
        <w:rPr>
          <w:rStyle w:val="FootnoteReference"/>
          <w:rFonts w:ascii="Times New Roman" w:hAnsi="Times New Roman" w:cs="Times New Roman"/>
        </w:rPr>
        <w:footnoteReference w:id="97"/>
      </w:r>
      <w:r w:rsidR="00B24755">
        <w:rPr>
          <w:rFonts w:ascii="Times New Roman" w:hAnsi="Times New Roman" w:cs="Times New Roman"/>
        </w:rPr>
        <w:t xml:space="preserve"> Moreover,</w:t>
      </w:r>
      <w:r w:rsidR="00C42E8D">
        <w:rPr>
          <w:rFonts w:ascii="Times New Roman" w:hAnsi="Times New Roman" w:cs="Times New Roman"/>
        </w:rPr>
        <w:t xml:space="preserve"> the</w:t>
      </w:r>
      <w:r w:rsidR="00B24755">
        <w:rPr>
          <w:rFonts w:ascii="Times New Roman" w:hAnsi="Times New Roman" w:cs="Times New Roman"/>
        </w:rPr>
        <w:t xml:space="preserve"> DEP recognize</w:t>
      </w:r>
      <w:r w:rsidR="00C42E8D">
        <w:rPr>
          <w:rFonts w:ascii="Times New Roman" w:hAnsi="Times New Roman" w:cs="Times New Roman"/>
        </w:rPr>
        <w:t>d</w:t>
      </w:r>
      <w:r w:rsidR="00B24755">
        <w:rPr>
          <w:rFonts w:ascii="Times New Roman" w:hAnsi="Times New Roman" w:cs="Times New Roman"/>
        </w:rPr>
        <w:t xml:space="preserve"> spreading of FPW</w:t>
      </w:r>
      <w:r w:rsidR="00D61DF0">
        <w:rPr>
          <w:rFonts w:ascii="Times New Roman" w:hAnsi="Times New Roman" w:cs="Times New Roman"/>
        </w:rPr>
        <w:t xml:space="preserve"> as a soil conditioner and fertilizer and promulgated</w:t>
      </w:r>
      <w:r w:rsidR="00C42E8D">
        <w:rPr>
          <w:rFonts w:ascii="Times New Roman" w:hAnsi="Times New Roman" w:cs="Times New Roman"/>
        </w:rPr>
        <w:t xml:space="preserve"> rules</w:t>
      </w:r>
      <w:r w:rsidR="00D61DF0">
        <w:rPr>
          <w:rFonts w:ascii="Times New Roman" w:hAnsi="Times New Roman" w:cs="Times New Roman"/>
        </w:rPr>
        <w:t xml:space="preserve"> in relation to the spreading of FPW.</w:t>
      </w:r>
      <w:r w:rsidR="00D61DF0">
        <w:rPr>
          <w:rStyle w:val="FootnoteReference"/>
          <w:rFonts w:ascii="Times New Roman" w:hAnsi="Times New Roman" w:cs="Times New Roman"/>
        </w:rPr>
        <w:footnoteReference w:id="98"/>
      </w:r>
      <w:r w:rsidR="00D61DF0">
        <w:rPr>
          <w:rFonts w:ascii="Times New Roman" w:hAnsi="Times New Roman" w:cs="Times New Roman"/>
        </w:rPr>
        <w:t xml:space="preserve"> The Court relied on the Supreme Court’s decision in </w:t>
      </w:r>
      <w:r w:rsidR="00D61DF0" w:rsidRPr="00D61DF0">
        <w:rPr>
          <w:rFonts w:ascii="Times New Roman" w:hAnsi="Times New Roman" w:cs="Times New Roman"/>
          <w:i/>
        </w:rPr>
        <w:t>Ins. Fed’n of Pennsylvania, Inc. v. Commonwealth of Pennsylvania Ins. Dep’t</w:t>
      </w:r>
      <w:r w:rsidR="00D61DF0">
        <w:rPr>
          <w:rFonts w:ascii="Times New Roman" w:hAnsi="Times New Roman" w:cs="Times New Roman"/>
        </w:rPr>
        <w:t xml:space="preserve">, 970 A.2d 1108, 1114 (Pa. 2009), where it determined that the interpretation of a statute by those who </w:t>
      </w:r>
      <w:r w:rsidR="00B11A50">
        <w:rPr>
          <w:rFonts w:ascii="Times New Roman" w:hAnsi="Times New Roman" w:cs="Times New Roman"/>
        </w:rPr>
        <w:t>were</w:t>
      </w:r>
      <w:r w:rsidR="00D61DF0">
        <w:rPr>
          <w:rFonts w:ascii="Times New Roman" w:hAnsi="Times New Roman" w:cs="Times New Roman"/>
        </w:rPr>
        <w:t xml:space="preserve"> responsible for its administration and enforcement </w:t>
      </w:r>
      <w:r w:rsidR="00C42E8D">
        <w:rPr>
          <w:rFonts w:ascii="Times New Roman" w:hAnsi="Times New Roman" w:cs="Times New Roman"/>
        </w:rPr>
        <w:t>w</w:t>
      </w:r>
      <w:r w:rsidR="00B465B0">
        <w:rPr>
          <w:rFonts w:ascii="Times New Roman" w:hAnsi="Times New Roman" w:cs="Times New Roman"/>
        </w:rPr>
        <w:t>ere</w:t>
      </w:r>
      <w:r w:rsidR="00D61DF0">
        <w:rPr>
          <w:rFonts w:ascii="Times New Roman" w:hAnsi="Times New Roman" w:cs="Times New Roman"/>
        </w:rPr>
        <w:t xml:space="preserve"> entitled to deference.</w:t>
      </w:r>
      <w:r w:rsidR="00D61DF0">
        <w:rPr>
          <w:rStyle w:val="FootnoteReference"/>
          <w:rFonts w:ascii="Times New Roman" w:hAnsi="Times New Roman" w:cs="Times New Roman"/>
        </w:rPr>
        <w:footnoteReference w:id="99"/>
      </w:r>
      <w:r w:rsidR="00D61DF0">
        <w:rPr>
          <w:rFonts w:ascii="Times New Roman" w:hAnsi="Times New Roman" w:cs="Times New Roman"/>
        </w:rPr>
        <w:t xml:space="preserve"> As a result, the Court concluded that</w:t>
      </w:r>
      <w:r w:rsidR="00750D76">
        <w:rPr>
          <w:rFonts w:ascii="Times New Roman" w:hAnsi="Times New Roman" w:cs="Times New Roman"/>
        </w:rPr>
        <w:t xml:space="preserve"> the</w:t>
      </w:r>
      <w:r w:rsidR="00D61DF0">
        <w:rPr>
          <w:rFonts w:ascii="Times New Roman" w:hAnsi="Times New Roman" w:cs="Times New Roman"/>
        </w:rPr>
        <w:t xml:space="preserve"> DEP’s experience and expertise regarding FPW regulation</w:t>
      </w:r>
      <w:r w:rsidR="00C42E8D">
        <w:rPr>
          <w:rFonts w:ascii="Times New Roman" w:hAnsi="Times New Roman" w:cs="Times New Roman"/>
        </w:rPr>
        <w:t xml:space="preserve"> and</w:t>
      </w:r>
      <w:r w:rsidR="00D61DF0">
        <w:rPr>
          <w:rFonts w:ascii="Times New Roman" w:hAnsi="Times New Roman" w:cs="Times New Roman"/>
        </w:rPr>
        <w:t xml:space="preserve"> use and</w:t>
      </w:r>
      <w:r w:rsidR="00C42E8D">
        <w:rPr>
          <w:rFonts w:ascii="Times New Roman" w:hAnsi="Times New Roman" w:cs="Times New Roman"/>
        </w:rPr>
        <w:t xml:space="preserve"> the</w:t>
      </w:r>
      <w:r w:rsidR="00D61DF0">
        <w:rPr>
          <w:rFonts w:ascii="Times New Roman" w:hAnsi="Times New Roman" w:cs="Times New Roman"/>
        </w:rPr>
        <w:t xml:space="preserve"> enforcement of RTFA support</w:t>
      </w:r>
      <w:r w:rsidR="00C42E8D">
        <w:rPr>
          <w:rFonts w:ascii="Times New Roman" w:hAnsi="Times New Roman" w:cs="Times New Roman"/>
        </w:rPr>
        <w:t>ed</w:t>
      </w:r>
      <w:r w:rsidR="00D61DF0">
        <w:rPr>
          <w:rFonts w:ascii="Times New Roman" w:hAnsi="Times New Roman" w:cs="Times New Roman"/>
        </w:rPr>
        <w:t xml:space="preserve"> a finding that FPW spreading </w:t>
      </w:r>
      <w:r w:rsidR="00C42E8D">
        <w:rPr>
          <w:rFonts w:ascii="Times New Roman" w:hAnsi="Times New Roman" w:cs="Times New Roman"/>
        </w:rPr>
        <w:t>wa</w:t>
      </w:r>
      <w:r w:rsidR="00D61DF0">
        <w:rPr>
          <w:rFonts w:ascii="Times New Roman" w:hAnsi="Times New Roman" w:cs="Times New Roman"/>
        </w:rPr>
        <w:t>s an accepted and w</w:t>
      </w:r>
      <w:r w:rsidR="00F21F7F">
        <w:rPr>
          <w:rFonts w:ascii="Times New Roman" w:hAnsi="Times New Roman" w:cs="Times New Roman"/>
        </w:rPr>
        <w:t>ell-regulated farming practice. The Court’s holding conflic</w:t>
      </w:r>
      <w:r w:rsidR="00C42E8D">
        <w:rPr>
          <w:rFonts w:ascii="Times New Roman" w:hAnsi="Times New Roman" w:cs="Times New Roman"/>
        </w:rPr>
        <w:t>ted</w:t>
      </w:r>
      <w:r w:rsidR="00F21F7F">
        <w:rPr>
          <w:rFonts w:ascii="Times New Roman" w:hAnsi="Times New Roman" w:cs="Times New Roman"/>
        </w:rPr>
        <w:t xml:space="preserve"> with the Commonwealth Court’s decision in </w:t>
      </w:r>
      <w:proofErr w:type="spellStart"/>
      <w:r w:rsidR="00F21F7F" w:rsidRPr="00F21F7F">
        <w:rPr>
          <w:rFonts w:ascii="Times New Roman" w:hAnsi="Times New Roman" w:cs="Times New Roman"/>
          <w:i/>
        </w:rPr>
        <w:t>Walck</w:t>
      </w:r>
      <w:proofErr w:type="spellEnd"/>
      <w:r w:rsidR="00F21F7F" w:rsidRPr="00F21F7F">
        <w:rPr>
          <w:rFonts w:ascii="Times New Roman" w:hAnsi="Times New Roman" w:cs="Times New Roman"/>
          <w:i/>
        </w:rPr>
        <w:t xml:space="preserve"> v. Lower </w:t>
      </w:r>
      <w:proofErr w:type="spellStart"/>
      <w:r w:rsidR="00F21F7F" w:rsidRPr="00F21F7F">
        <w:rPr>
          <w:rFonts w:ascii="Times New Roman" w:hAnsi="Times New Roman" w:cs="Times New Roman"/>
          <w:i/>
        </w:rPr>
        <w:t>Towamensing</w:t>
      </w:r>
      <w:proofErr w:type="spellEnd"/>
      <w:r w:rsidR="00F21F7F" w:rsidRPr="00F21F7F">
        <w:rPr>
          <w:rFonts w:ascii="Times New Roman" w:hAnsi="Times New Roman" w:cs="Times New Roman"/>
          <w:i/>
        </w:rPr>
        <w:t xml:space="preserve"> Twp. Zoning Hearing Bd.</w:t>
      </w:r>
      <w:r w:rsidR="00F21F7F">
        <w:rPr>
          <w:rFonts w:ascii="Times New Roman" w:hAnsi="Times New Roman" w:cs="Times New Roman"/>
        </w:rPr>
        <w:t>, 942 A.2d 200 (Pa. Cmwlth. 2008), where the Commonwealth Court upheld a zoning board’s determination that FPW storage was not a normal farming activity.</w:t>
      </w:r>
      <w:r w:rsidR="00600C9F">
        <w:rPr>
          <w:rStyle w:val="FootnoteReference"/>
          <w:rFonts w:ascii="Times New Roman" w:hAnsi="Times New Roman" w:cs="Times New Roman"/>
        </w:rPr>
        <w:footnoteReference w:id="100"/>
      </w:r>
      <w:r w:rsidR="00600C9F">
        <w:rPr>
          <w:rFonts w:ascii="Times New Roman" w:hAnsi="Times New Roman" w:cs="Times New Roman"/>
        </w:rPr>
        <w:t xml:space="preserve"> </w:t>
      </w:r>
      <w:r w:rsidR="00C42E8D">
        <w:rPr>
          <w:rFonts w:ascii="Times New Roman" w:hAnsi="Times New Roman" w:cs="Times New Roman"/>
        </w:rPr>
        <w:t>T</w:t>
      </w:r>
      <w:r w:rsidR="00600C9F">
        <w:rPr>
          <w:rFonts w:ascii="Times New Roman" w:hAnsi="Times New Roman" w:cs="Times New Roman"/>
        </w:rPr>
        <w:t xml:space="preserve">he Court </w:t>
      </w:r>
      <w:r w:rsidR="00C42E8D">
        <w:rPr>
          <w:rFonts w:ascii="Times New Roman" w:hAnsi="Times New Roman" w:cs="Times New Roman"/>
        </w:rPr>
        <w:t>noted</w:t>
      </w:r>
      <w:r w:rsidR="00600C9F">
        <w:rPr>
          <w:rFonts w:ascii="Times New Roman" w:hAnsi="Times New Roman" w:cs="Times New Roman"/>
        </w:rPr>
        <w:t xml:space="preserve"> that the Commonwealth Court’s finding was not persuasive for failing to rely upon or consider the RTFA or section 6018.103</w:t>
      </w:r>
      <w:r w:rsidR="00CD6887">
        <w:rPr>
          <w:rFonts w:ascii="Times New Roman" w:hAnsi="Times New Roman" w:cs="Times New Roman"/>
        </w:rPr>
        <w:t xml:space="preserve"> of the RFTA</w:t>
      </w:r>
      <w:r w:rsidR="00600C9F">
        <w:rPr>
          <w:rFonts w:ascii="Times New Roman" w:hAnsi="Times New Roman" w:cs="Times New Roman"/>
        </w:rPr>
        <w:t>.</w:t>
      </w:r>
      <w:r w:rsidR="00600C9F">
        <w:rPr>
          <w:rStyle w:val="FootnoteReference"/>
          <w:rFonts w:ascii="Times New Roman" w:hAnsi="Times New Roman" w:cs="Times New Roman"/>
        </w:rPr>
        <w:footnoteReference w:id="101"/>
      </w:r>
    </w:p>
    <w:p w14:paraId="50151FF9" w14:textId="4FBCDF2B" w:rsidR="008367F4" w:rsidRDefault="0052219D" w:rsidP="008367F4">
      <w:pPr>
        <w:spacing w:line="480" w:lineRule="auto"/>
        <w:rPr>
          <w:rFonts w:ascii="Times New Roman" w:hAnsi="Times New Roman" w:cs="Times New Roman"/>
        </w:rPr>
      </w:pPr>
      <w:r>
        <w:rPr>
          <w:rFonts w:ascii="Times New Roman" w:hAnsi="Times New Roman" w:cs="Times New Roman"/>
          <w:b/>
        </w:rPr>
        <w:tab/>
      </w:r>
      <w:r w:rsidR="00EA2FFD" w:rsidRPr="00EA2FFD">
        <w:rPr>
          <w:rFonts w:ascii="Times New Roman" w:hAnsi="Times New Roman" w:cs="Times New Roman"/>
        </w:rPr>
        <w:t>After determining that the spreading of FPW constituted a normal agricultural operation, the Court</w:t>
      </w:r>
      <w:r w:rsidR="00CD6887">
        <w:rPr>
          <w:rFonts w:ascii="Times New Roman" w:hAnsi="Times New Roman" w:cs="Times New Roman"/>
        </w:rPr>
        <w:t xml:space="preserve"> still</w:t>
      </w:r>
      <w:r w:rsidR="00EA2FFD" w:rsidRPr="00EA2FFD">
        <w:rPr>
          <w:rFonts w:ascii="Times New Roman" w:hAnsi="Times New Roman" w:cs="Times New Roman"/>
        </w:rPr>
        <w:t xml:space="preserve"> had to determine whether the spreading and storage of the FPW</w:t>
      </w:r>
      <w:r w:rsidR="00EA2FFD">
        <w:rPr>
          <w:rFonts w:ascii="Times New Roman" w:hAnsi="Times New Roman" w:cs="Times New Roman"/>
        </w:rPr>
        <w:t xml:space="preserve"> was lawful and could still be considered a normal agriculture operation.</w:t>
      </w:r>
      <w:r w:rsidR="00EA2FFD">
        <w:rPr>
          <w:rStyle w:val="FootnoteReference"/>
          <w:rFonts w:ascii="Times New Roman" w:hAnsi="Times New Roman" w:cs="Times New Roman"/>
        </w:rPr>
        <w:footnoteReference w:id="102"/>
      </w:r>
      <w:r w:rsidR="00EA2FFD">
        <w:rPr>
          <w:rFonts w:ascii="Times New Roman" w:hAnsi="Times New Roman" w:cs="Times New Roman"/>
        </w:rPr>
        <w:t xml:space="preserve"> Appellants argue</w:t>
      </w:r>
      <w:r w:rsidR="00CD6887">
        <w:rPr>
          <w:rFonts w:ascii="Times New Roman" w:hAnsi="Times New Roman" w:cs="Times New Roman"/>
        </w:rPr>
        <w:t>d that</w:t>
      </w:r>
      <w:r w:rsidR="00EA2FFD">
        <w:rPr>
          <w:rFonts w:ascii="Times New Roman" w:hAnsi="Times New Roman" w:cs="Times New Roman"/>
        </w:rPr>
        <w:t xml:space="preserve"> the spreading of FPW c</w:t>
      </w:r>
      <w:r w:rsidR="00CD6887">
        <w:rPr>
          <w:rFonts w:ascii="Times New Roman" w:hAnsi="Times New Roman" w:cs="Times New Roman"/>
        </w:rPr>
        <w:t xml:space="preserve">ould not </w:t>
      </w:r>
      <w:r w:rsidR="00EA2FFD">
        <w:rPr>
          <w:rFonts w:ascii="Times New Roman" w:hAnsi="Times New Roman" w:cs="Times New Roman"/>
        </w:rPr>
        <w:t>be considered a normal agricultural operation if it was unlawful.</w:t>
      </w:r>
      <w:r w:rsidR="00EA2FFD">
        <w:rPr>
          <w:rStyle w:val="FootnoteReference"/>
          <w:rFonts w:ascii="Times New Roman" w:hAnsi="Times New Roman" w:cs="Times New Roman"/>
        </w:rPr>
        <w:footnoteReference w:id="103"/>
      </w:r>
      <w:r w:rsidR="00EA2FFD">
        <w:rPr>
          <w:rFonts w:ascii="Times New Roman" w:hAnsi="Times New Roman" w:cs="Times New Roman"/>
        </w:rPr>
        <w:t xml:space="preserve"> The Court </w:t>
      </w:r>
      <w:r w:rsidR="00EA2FFD">
        <w:rPr>
          <w:rFonts w:ascii="Times New Roman" w:hAnsi="Times New Roman" w:cs="Times New Roman"/>
        </w:rPr>
        <w:lastRenderedPageBreak/>
        <w:t>found that the spreading was lawful, even if there were instances of noncompliance with</w:t>
      </w:r>
      <w:r w:rsidR="00CD6887">
        <w:rPr>
          <w:rFonts w:ascii="Times New Roman" w:hAnsi="Times New Roman" w:cs="Times New Roman"/>
        </w:rPr>
        <w:t xml:space="preserve"> applicable law</w:t>
      </w:r>
      <w:r w:rsidR="00EA2FFD">
        <w:rPr>
          <w:rFonts w:ascii="Times New Roman" w:hAnsi="Times New Roman" w:cs="Times New Roman"/>
        </w:rPr>
        <w:t>.</w:t>
      </w:r>
      <w:r w:rsidR="00EA2FFD">
        <w:rPr>
          <w:rStyle w:val="FootnoteReference"/>
          <w:rFonts w:ascii="Times New Roman" w:hAnsi="Times New Roman" w:cs="Times New Roman"/>
        </w:rPr>
        <w:footnoteReference w:id="104"/>
      </w:r>
    </w:p>
    <w:p w14:paraId="2670F455" w14:textId="7AC191D9" w:rsidR="006E6E77" w:rsidRDefault="00671B8F" w:rsidP="008367F4">
      <w:pPr>
        <w:spacing w:line="480" w:lineRule="auto"/>
        <w:rPr>
          <w:rFonts w:ascii="Times New Roman" w:hAnsi="Times New Roman" w:cs="Times New Roman"/>
        </w:rPr>
      </w:pPr>
      <w:r>
        <w:rPr>
          <w:rFonts w:ascii="Times New Roman" w:hAnsi="Times New Roman" w:cs="Times New Roman"/>
        </w:rPr>
        <w:tab/>
        <w:t>Lastly, Appellants argue</w:t>
      </w:r>
      <w:r w:rsidR="00CD6887">
        <w:rPr>
          <w:rFonts w:ascii="Times New Roman" w:hAnsi="Times New Roman" w:cs="Times New Roman"/>
        </w:rPr>
        <w:t>d</w:t>
      </w:r>
      <w:r>
        <w:rPr>
          <w:rFonts w:ascii="Times New Roman" w:hAnsi="Times New Roman" w:cs="Times New Roman"/>
        </w:rPr>
        <w:t xml:space="preserve"> that the storage of FPW </w:t>
      </w:r>
      <w:r w:rsidR="00CD6887">
        <w:rPr>
          <w:rFonts w:ascii="Times New Roman" w:hAnsi="Times New Roman" w:cs="Times New Roman"/>
        </w:rPr>
        <w:t>wa</w:t>
      </w:r>
      <w:r>
        <w:rPr>
          <w:rFonts w:ascii="Times New Roman" w:hAnsi="Times New Roman" w:cs="Times New Roman"/>
        </w:rPr>
        <w:t>s not considered a normal agricultural operation.</w:t>
      </w:r>
      <w:r>
        <w:rPr>
          <w:rStyle w:val="FootnoteReference"/>
          <w:rFonts w:ascii="Times New Roman" w:hAnsi="Times New Roman" w:cs="Times New Roman"/>
        </w:rPr>
        <w:footnoteReference w:id="105"/>
      </w:r>
      <w:r>
        <w:rPr>
          <w:rFonts w:ascii="Times New Roman" w:hAnsi="Times New Roman" w:cs="Times New Roman"/>
        </w:rPr>
        <w:t xml:space="preserve"> The Court determined that this argument was without merit because the General Assembly specifically provided in Section 6018.103 of the statute that the storage of FPW constituted a normal agricultural operation.</w:t>
      </w:r>
      <w:r>
        <w:rPr>
          <w:rStyle w:val="FootnoteReference"/>
          <w:rFonts w:ascii="Times New Roman" w:hAnsi="Times New Roman" w:cs="Times New Roman"/>
        </w:rPr>
        <w:footnoteReference w:id="106"/>
      </w:r>
      <w:r>
        <w:rPr>
          <w:rFonts w:ascii="Times New Roman" w:hAnsi="Times New Roman" w:cs="Times New Roman"/>
        </w:rPr>
        <w:t xml:space="preserve"> In conclusion, the Court held that both the spreading and storage of FPW </w:t>
      </w:r>
      <w:r w:rsidR="00CD6887">
        <w:rPr>
          <w:rFonts w:ascii="Times New Roman" w:hAnsi="Times New Roman" w:cs="Times New Roman"/>
        </w:rPr>
        <w:t>were</w:t>
      </w:r>
      <w:r>
        <w:rPr>
          <w:rFonts w:ascii="Times New Roman" w:hAnsi="Times New Roman" w:cs="Times New Roman"/>
        </w:rPr>
        <w:t xml:space="preserve"> considered to be normal agricultural operations and that the specific acts of the Farmers were lawful.</w:t>
      </w:r>
      <w:r>
        <w:rPr>
          <w:rStyle w:val="FootnoteReference"/>
          <w:rFonts w:ascii="Times New Roman" w:hAnsi="Times New Roman" w:cs="Times New Roman"/>
        </w:rPr>
        <w:footnoteReference w:id="107"/>
      </w:r>
      <w:r w:rsidR="00595527">
        <w:rPr>
          <w:rFonts w:ascii="Times New Roman" w:hAnsi="Times New Roman" w:cs="Times New Roman"/>
        </w:rPr>
        <w:t xml:space="preserve"> Therefore, the third requirement of RTFA’s statute of repose was fulfilled.</w:t>
      </w:r>
      <w:r w:rsidR="00595527">
        <w:rPr>
          <w:rStyle w:val="FootnoteReference"/>
          <w:rFonts w:ascii="Times New Roman" w:hAnsi="Times New Roman" w:cs="Times New Roman"/>
        </w:rPr>
        <w:footnoteReference w:id="108"/>
      </w:r>
    </w:p>
    <w:p w14:paraId="0A029765" w14:textId="77777777" w:rsidR="00671B8F" w:rsidRDefault="00671B8F" w:rsidP="00671B8F">
      <w:pPr>
        <w:pStyle w:val="ListParagraph"/>
        <w:numPr>
          <w:ilvl w:val="0"/>
          <w:numId w:val="1"/>
        </w:numPr>
        <w:spacing w:line="480" w:lineRule="auto"/>
        <w:rPr>
          <w:rFonts w:ascii="Times New Roman" w:hAnsi="Times New Roman" w:cs="Times New Roman"/>
          <w:b/>
        </w:rPr>
      </w:pPr>
      <w:r w:rsidRPr="00671B8F">
        <w:rPr>
          <w:rFonts w:ascii="Times New Roman" w:hAnsi="Times New Roman" w:cs="Times New Roman"/>
          <w:b/>
        </w:rPr>
        <w:t>Substantial Change in the Physical Facilities</w:t>
      </w:r>
    </w:p>
    <w:p w14:paraId="2076B032" w14:textId="77777777" w:rsidR="007F4575" w:rsidRDefault="00412E54" w:rsidP="00595527">
      <w:pPr>
        <w:spacing w:line="480" w:lineRule="auto"/>
        <w:ind w:firstLine="720"/>
        <w:rPr>
          <w:rFonts w:ascii="Times New Roman" w:hAnsi="Times New Roman" w:cs="Times New Roman"/>
        </w:rPr>
      </w:pPr>
      <w:r>
        <w:rPr>
          <w:rFonts w:ascii="Times New Roman" w:hAnsi="Times New Roman" w:cs="Times New Roman"/>
        </w:rPr>
        <w:t xml:space="preserve">For the final issue, the Court was asked to determine whether </w:t>
      </w:r>
      <w:r w:rsidR="00595527">
        <w:rPr>
          <w:rFonts w:ascii="Times New Roman" w:hAnsi="Times New Roman" w:cs="Times New Roman"/>
        </w:rPr>
        <w:t>the construction of the storage tank on the Bowes Farm constituted a substantial change in the physical facilities of the agricultural operation.</w:t>
      </w:r>
      <w:r w:rsidR="00595527">
        <w:rPr>
          <w:rStyle w:val="FootnoteReference"/>
          <w:rFonts w:ascii="Times New Roman" w:hAnsi="Times New Roman" w:cs="Times New Roman"/>
        </w:rPr>
        <w:footnoteReference w:id="109"/>
      </w:r>
      <w:r w:rsidR="00595527">
        <w:rPr>
          <w:rFonts w:ascii="Times New Roman" w:hAnsi="Times New Roman" w:cs="Times New Roman"/>
        </w:rPr>
        <w:t xml:space="preserve"> </w:t>
      </w:r>
      <w:r w:rsidR="00DC5836">
        <w:rPr>
          <w:rFonts w:ascii="Times New Roman" w:hAnsi="Times New Roman" w:cs="Times New Roman"/>
        </w:rPr>
        <w:t>Appellants argue</w:t>
      </w:r>
      <w:r w:rsidR="00CD6887">
        <w:rPr>
          <w:rFonts w:ascii="Times New Roman" w:hAnsi="Times New Roman" w:cs="Times New Roman"/>
        </w:rPr>
        <w:t>d</w:t>
      </w:r>
      <w:r w:rsidR="00DC5836">
        <w:rPr>
          <w:rFonts w:ascii="Times New Roman" w:hAnsi="Times New Roman" w:cs="Times New Roman"/>
        </w:rPr>
        <w:t xml:space="preserve"> that the Farmers failed to satisfy the second RTFA statute of repose requirement because the construction of the storage tank was a substantial change in the physical facilities of the agricultural operation.</w:t>
      </w:r>
      <w:r w:rsidR="00DC5836">
        <w:rPr>
          <w:rStyle w:val="FootnoteReference"/>
          <w:rFonts w:ascii="Times New Roman" w:hAnsi="Times New Roman" w:cs="Times New Roman"/>
        </w:rPr>
        <w:footnoteReference w:id="110"/>
      </w:r>
      <w:r w:rsidR="00DC5836">
        <w:rPr>
          <w:rFonts w:ascii="Times New Roman" w:hAnsi="Times New Roman" w:cs="Times New Roman"/>
        </w:rPr>
        <w:t xml:space="preserve"> The Farmers’ responded with three reasons as to why the Appellants argument was without merit.</w:t>
      </w:r>
      <w:r w:rsidR="00DC5836">
        <w:rPr>
          <w:rStyle w:val="FootnoteReference"/>
          <w:rFonts w:ascii="Times New Roman" w:hAnsi="Times New Roman" w:cs="Times New Roman"/>
        </w:rPr>
        <w:footnoteReference w:id="111"/>
      </w:r>
    </w:p>
    <w:p w14:paraId="045231FA" w14:textId="388AEABC" w:rsidR="00130EAC" w:rsidRDefault="00DC5836" w:rsidP="00130EAC">
      <w:pPr>
        <w:spacing w:line="480" w:lineRule="auto"/>
        <w:ind w:firstLine="720"/>
        <w:rPr>
          <w:rFonts w:ascii="Times New Roman" w:hAnsi="Times New Roman" w:cs="Times New Roman"/>
        </w:rPr>
      </w:pPr>
      <w:r>
        <w:rPr>
          <w:rFonts w:ascii="Times New Roman" w:hAnsi="Times New Roman" w:cs="Times New Roman"/>
        </w:rPr>
        <w:t>First, the Farmers argue</w:t>
      </w:r>
      <w:r w:rsidR="00CD6887">
        <w:rPr>
          <w:rFonts w:ascii="Times New Roman" w:hAnsi="Times New Roman" w:cs="Times New Roman"/>
        </w:rPr>
        <w:t>d</w:t>
      </w:r>
      <w:r>
        <w:rPr>
          <w:rFonts w:ascii="Times New Roman" w:hAnsi="Times New Roman" w:cs="Times New Roman"/>
        </w:rPr>
        <w:t xml:space="preserve"> that the statute of repose bar</w:t>
      </w:r>
      <w:r w:rsidR="00CD6887">
        <w:rPr>
          <w:rFonts w:ascii="Times New Roman" w:hAnsi="Times New Roman" w:cs="Times New Roman"/>
        </w:rPr>
        <w:t>red</w:t>
      </w:r>
      <w:r>
        <w:rPr>
          <w:rFonts w:ascii="Times New Roman" w:hAnsi="Times New Roman" w:cs="Times New Roman"/>
        </w:rPr>
        <w:t xml:space="preserve"> the action because the storage tank was constructed in April 2012, which </w:t>
      </w:r>
      <w:r w:rsidR="00CD6887">
        <w:rPr>
          <w:rFonts w:ascii="Times New Roman" w:hAnsi="Times New Roman" w:cs="Times New Roman"/>
        </w:rPr>
        <w:t>wa</w:t>
      </w:r>
      <w:r>
        <w:rPr>
          <w:rFonts w:ascii="Times New Roman" w:hAnsi="Times New Roman" w:cs="Times New Roman"/>
        </w:rPr>
        <w:t>s more than one year prior to the filing on the complaint.</w:t>
      </w:r>
      <w:r>
        <w:rPr>
          <w:rStyle w:val="FootnoteReference"/>
          <w:rFonts w:ascii="Times New Roman" w:hAnsi="Times New Roman" w:cs="Times New Roman"/>
        </w:rPr>
        <w:footnoteReference w:id="112"/>
      </w:r>
      <w:r>
        <w:rPr>
          <w:rFonts w:ascii="Times New Roman" w:hAnsi="Times New Roman" w:cs="Times New Roman"/>
        </w:rPr>
        <w:t xml:space="preserve"> </w:t>
      </w:r>
      <w:r w:rsidR="00BB6DF7">
        <w:rPr>
          <w:rFonts w:ascii="Times New Roman" w:hAnsi="Times New Roman" w:cs="Times New Roman"/>
        </w:rPr>
        <w:t xml:space="preserve">After a deposition was taken of Brett Bowes, the proprietor of Bowes Farm, </w:t>
      </w:r>
      <w:r w:rsidR="00BB6DF7">
        <w:rPr>
          <w:rFonts w:ascii="Times New Roman" w:hAnsi="Times New Roman" w:cs="Times New Roman"/>
        </w:rPr>
        <w:lastRenderedPageBreak/>
        <w:t>Appellants asserted that the tank was not operational until at least July 13, 2012, which would be less than one year prior to the complaint being filed.</w:t>
      </w:r>
      <w:r w:rsidR="00BB6DF7">
        <w:rPr>
          <w:rStyle w:val="FootnoteReference"/>
          <w:rFonts w:ascii="Times New Roman" w:hAnsi="Times New Roman" w:cs="Times New Roman"/>
        </w:rPr>
        <w:footnoteReference w:id="113"/>
      </w:r>
      <w:r w:rsidR="00BB6DF7">
        <w:rPr>
          <w:rFonts w:ascii="Times New Roman" w:hAnsi="Times New Roman" w:cs="Times New Roman"/>
        </w:rPr>
        <w:t xml:space="preserve"> The Farmers argued that the deposition testimony was barred from being offered to disprove the averments made within the Appellants’ second amended complaint because they would serve as judicial admissions.</w:t>
      </w:r>
      <w:r w:rsidR="00BB6DF7">
        <w:rPr>
          <w:rStyle w:val="FootnoteReference"/>
          <w:rFonts w:ascii="Times New Roman" w:hAnsi="Times New Roman" w:cs="Times New Roman"/>
        </w:rPr>
        <w:footnoteReference w:id="114"/>
      </w:r>
      <w:r w:rsidR="00BB6DF7">
        <w:rPr>
          <w:rFonts w:ascii="Times New Roman" w:hAnsi="Times New Roman" w:cs="Times New Roman"/>
        </w:rPr>
        <w:t xml:space="preserve"> The Court completed an analysis on whether the deposition testimony averment was a judicial admission and determined that the Appellants’ averment that the storage tank became operational in April 2012 was not a judicial admission.</w:t>
      </w:r>
      <w:r w:rsidR="00BB6DF7">
        <w:rPr>
          <w:rStyle w:val="FootnoteReference"/>
          <w:rFonts w:ascii="Times New Roman" w:hAnsi="Times New Roman" w:cs="Times New Roman"/>
        </w:rPr>
        <w:footnoteReference w:id="115"/>
      </w:r>
      <w:r w:rsidR="00BB6DF7">
        <w:rPr>
          <w:rFonts w:ascii="Times New Roman" w:hAnsi="Times New Roman" w:cs="Times New Roman"/>
        </w:rPr>
        <w:t xml:space="preserve"> Using the evidence that the storage tank was not operational until at least July 13, 2012, the Court concluded that the storage tank was not operational for at least one year prior to the commencement of this suit</w:t>
      </w:r>
      <w:r w:rsidR="00CD6887">
        <w:rPr>
          <w:rFonts w:ascii="Times New Roman" w:hAnsi="Times New Roman" w:cs="Times New Roman"/>
        </w:rPr>
        <w:t>;</w:t>
      </w:r>
      <w:r w:rsidR="00BB6DF7">
        <w:rPr>
          <w:rFonts w:ascii="Times New Roman" w:hAnsi="Times New Roman" w:cs="Times New Roman"/>
        </w:rPr>
        <w:t xml:space="preserve"> therefore, the Farmers failed to satisfy the second requirement of Section 954(a) of RTFA.</w:t>
      </w:r>
      <w:r w:rsidR="00BB6DF7">
        <w:rPr>
          <w:rStyle w:val="FootnoteReference"/>
          <w:rFonts w:ascii="Times New Roman" w:hAnsi="Times New Roman" w:cs="Times New Roman"/>
        </w:rPr>
        <w:footnoteReference w:id="116"/>
      </w:r>
      <w:r w:rsidR="00BB6DF7">
        <w:rPr>
          <w:rFonts w:ascii="Times New Roman" w:hAnsi="Times New Roman" w:cs="Times New Roman"/>
        </w:rPr>
        <w:t xml:space="preserve"> </w:t>
      </w:r>
    </w:p>
    <w:p w14:paraId="6054060E" w14:textId="5EA19ABB" w:rsidR="00BB6DF7" w:rsidRDefault="00BB6DF7" w:rsidP="00130EAC">
      <w:pPr>
        <w:spacing w:line="480" w:lineRule="auto"/>
        <w:ind w:firstLine="720"/>
        <w:rPr>
          <w:rFonts w:ascii="Times New Roman" w:hAnsi="Times New Roman" w:cs="Times New Roman"/>
        </w:rPr>
      </w:pPr>
      <w:r>
        <w:rPr>
          <w:rFonts w:ascii="Times New Roman" w:hAnsi="Times New Roman" w:cs="Times New Roman"/>
        </w:rPr>
        <w:t>Second, the Farmers argued that the storage tank was covered under a nutrient management plan.</w:t>
      </w:r>
      <w:r>
        <w:rPr>
          <w:rStyle w:val="FootnoteReference"/>
          <w:rFonts w:ascii="Times New Roman" w:hAnsi="Times New Roman" w:cs="Times New Roman"/>
        </w:rPr>
        <w:footnoteReference w:id="117"/>
      </w:r>
      <w:r>
        <w:rPr>
          <w:rFonts w:ascii="Times New Roman" w:hAnsi="Times New Roman" w:cs="Times New Roman"/>
        </w:rPr>
        <w:t xml:space="preserve"> The Court relied on Section 954(a), which require</w:t>
      </w:r>
      <w:r w:rsidR="00CD6887">
        <w:rPr>
          <w:rFonts w:ascii="Times New Roman" w:hAnsi="Times New Roman" w:cs="Times New Roman"/>
        </w:rPr>
        <w:t>d</w:t>
      </w:r>
      <w:r>
        <w:rPr>
          <w:rFonts w:ascii="Times New Roman" w:hAnsi="Times New Roman" w:cs="Times New Roman"/>
        </w:rPr>
        <w:t xml:space="preserve"> an expanded or altered physical facility to be addressed in a nutrient management plan that must be approved prior to the expanded or altered physical facilities become operational.</w:t>
      </w:r>
      <w:r>
        <w:rPr>
          <w:rStyle w:val="FootnoteReference"/>
          <w:rFonts w:ascii="Times New Roman" w:hAnsi="Times New Roman" w:cs="Times New Roman"/>
        </w:rPr>
        <w:footnoteReference w:id="118"/>
      </w:r>
      <w:r>
        <w:rPr>
          <w:rFonts w:ascii="Times New Roman" w:hAnsi="Times New Roman" w:cs="Times New Roman"/>
        </w:rPr>
        <w:t xml:space="preserve"> After reviewing the record and Section 954(a), the Court concluded that the 2,400,000 gallon storage tank on Bowes Farm was not addressed in the nutrient management plan</w:t>
      </w:r>
      <w:r w:rsidR="00731FA0">
        <w:rPr>
          <w:rFonts w:ascii="Times New Roman" w:hAnsi="Times New Roman" w:cs="Times New Roman"/>
        </w:rPr>
        <w:t>.</w:t>
      </w:r>
      <w:r w:rsidR="00731FA0">
        <w:rPr>
          <w:rStyle w:val="FootnoteReference"/>
          <w:rFonts w:ascii="Times New Roman" w:hAnsi="Times New Roman" w:cs="Times New Roman"/>
        </w:rPr>
        <w:footnoteReference w:id="119"/>
      </w:r>
      <w:r w:rsidR="00731FA0">
        <w:rPr>
          <w:rFonts w:ascii="Times New Roman" w:hAnsi="Times New Roman" w:cs="Times New Roman"/>
        </w:rPr>
        <w:t xml:space="preserve"> R</w:t>
      </w:r>
      <w:r>
        <w:rPr>
          <w:rFonts w:ascii="Times New Roman" w:hAnsi="Times New Roman" w:cs="Times New Roman"/>
        </w:rPr>
        <w:t>ather</w:t>
      </w:r>
      <w:r w:rsidR="00750D76">
        <w:rPr>
          <w:rFonts w:ascii="Times New Roman" w:hAnsi="Times New Roman" w:cs="Times New Roman"/>
        </w:rPr>
        <w:t>,</w:t>
      </w:r>
      <w:r>
        <w:rPr>
          <w:rFonts w:ascii="Times New Roman" w:hAnsi="Times New Roman" w:cs="Times New Roman"/>
        </w:rPr>
        <w:t xml:space="preserve"> the plan addressed two storage tanks with significantly lower capacities located on Nicholas’ farm.</w:t>
      </w:r>
      <w:r w:rsidR="00E26EFB">
        <w:rPr>
          <w:rStyle w:val="FootnoteReference"/>
          <w:rFonts w:ascii="Times New Roman" w:hAnsi="Times New Roman" w:cs="Times New Roman"/>
        </w:rPr>
        <w:footnoteReference w:id="120"/>
      </w:r>
      <w:r w:rsidR="00E26EFB">
        <w:rPr>
          <w:rFonts w:ascii="Times New Roman" w:hAnsi="Times New Roman" w:cs="Times New Roman"/>
        </w:rPr>
        <w:t xml:space="preserve"> Therefore,</w:t>
      </w:r>
      <w:r w:rsidR="00CD6887">
        <w:rPr>
          <w:rFonts w:ascii="Times New Roman" w:hAnsi="Times New Roman" w:cs="Times New Roman"/>
        </w:rPr>
        <w:t xml:space="preserve"> the</w:t>
      </w:r>
      <w:r w:rsidR="00E26EFB">
        <w:rPr>
          <w:rFonts w:ascii="Times New Roman" w:hAnsi="Times New Roman" w:cs="Times New Roman"/>
        </w:rPr>
        <w:t xml:space="preserve"> Farmers failed to satisfy the second requirement of Section 954(a).</w:t>
      </w:r>
      <w:r w:rsidR="00E26EFB">
        <w:rPr>
          <w:rStyle w:val="FootnoteReference"/>
          <w:rFonts w:ascii="Times New Roman" w:hAnsi="Times New Roman" w:cs="Times New Roman"/>
        </w:rPr>
        <w:footnoteReference w:id="121"/>
      </w:r>
    </w:p>
    <w:p w14:paraId="127936CF" w14:textId="27C2961D" w:rsidR="00E26EFB" w:rsidRDefault="00E26EFB" w:rsidP="00130EAC">
      <w:pPr>
        <w:spacing w:line="480" w:lineRule="auto"/>
        <w:ind w:firstLine="720"/>
        <w:rPr>
          <w:rFonts w:ascii="Times New Roman" w:hAnsi="Times New Roman" w:cs="Times New Roman"/>
        </w:rPr>
      </w:pPr>
      <w:r>
        <w:rPr>
          <w:rFonts w:ascii="Times New Roman" w:hAnsi="Times New Roman" w:cs="Times New Roman"/>
        </w:rPr>
        <w:lastRenderedPageBreak/>
        <w:t>Lastly, the Farmers argue</w:t>
      </w:r>
      <w:r w:rsidR="00CD6887">
        <w:rPr>
          <w:rFonts w:ascii="Times New Roman" w:hAnsi="Times New Roman" w:cs="Times New Roman"/>
        </w:rPr>
        <w:t>d</w:t>
      </w:r>
      <w:r>
        <w:rPr>
          <w:rFonts w:ascii="Times New Roman" w:hAnsi="Times New Roman" w:cs="Times New Roman"/>
        </w:rPr>
        <w:t xml:space="preserve"> that the storage tank did not constitute a substantial change in the agricultural operation.</w:t>
      </w:r>
      <w:r>
        <w:rPr>
          <w:rStyle w:val="FootnoteReference"/>
          <w:rFonts w:ascii="Times New Roman" w:hAnsi="Times New Roman" w:cs="Times New Roman"/>
        </w:rPr>
        <w:footnoteReference w:id="122"/>
      </w:r>
      <w:r>
        <w:rPr>
          <w:rFonts w:ascii="Times New Roman" w:hAnsi="Times New Roman" w:cs="Times New Roman"/>
        </w:rPr>
        <w:t xml:space="preserve"> </w:t>
      </w:r>
      <w:r w:rsidR="00D7239D">
        <w:rPr>
          <w:rFonts w:ascii="Times New Roman" w:hAnsi="Times New Roman" w:cs="Times New Roman"/>
        </w:rPr>
        <w:t xml:space="preserve">To make this determination, the Court was required to address two issues of statutory </w:t>
      </w:r>
      <w:r w:rsidR="000E571D">
        <w:rPr>
          <w:rFonts w:ascii="Times New Roman" w:hAnsi="Times New Roman" w:cs="Times New Roman"/>
        </w:rPr>
        <w:t>interpretation.</w:t>
      </w:r>
      <w:r w:rsidR="000E571D">
        <w:rPr>
          <w:rStyle w:val="FootnoteReference"/>
          <w:rFonts w:ascii="Times New Roman" w:hAnsi="Times New Roman" w:cs="Times New Roman"/>
        </w:rPr>
        <w:footnoteReference w:id="123"/>
      </w:r>
      <w:r w:rsidR="000E571D">
        <w:rPr>
          <w:rFonts w:ascii="Times New Roman" w:hAnsi="Times New Roman" w:cs="Times New Roman"/>
        </w:rPr>
        <w:t xml:space="preserve"> </w:t>
      </w:r>
      <w:r w:rsidR="00750D76">
        <w:rPr>
          <w:rFonts w:ascii="Times New Roman" w:hAnsi="Times New Roman" w:cs="Times New Roman"/>
        </w:rPr>
        <w:t xml:space="preserve">The </w:t>
      </w:r>
      <w:r w:rsidR="000E571D">
        <w:rPr>
          <w:rFonts w:ascii="Times New Roman" w:hAnsi="Times New Roman" w:cs="Times New Roman"/>
        </w:rPr>
        <w:t>Farmers argue</w:t>
      </w:r>
      <w:r w:rsidR="00750D76">
        <w:rPr>
          <w:rFonts w:ascii="Times New Roman" w:hAnsi="Times New Roman" w:cs="Times New Roman"/>
        </w:rPr>
        <w:t>s</w:t>
      </w:r>
      <w:r w:rsidR="000E571D">
        <w:rPr>
          <w:rFonts w:ascii="Times New Roman" w:hAnsi="Times New Roman" w:cs="Times New Roman"/>
        </w:rPr>
        <w:t xml:space="preserve"> that the basis for the complaint </w:t>
      </w:r>
      <w:r w:rsidR="00CD6887">
        <w:rPr>
          <w:rFonts w:ascii="Times New Roman" w:hAnsi="Times New Roman" w:cs="Times New Roman"/>
        </w:rPr>
        <w:t>wa</w:t>
      </w:r>
      <w:r w:rsidR="000E571D">
        <w:rPr>
          <w:rFonts w:ascii="Times New Roman" w:hAnsi="Times New Roman" w:cs="Times New Roman"/>
        </w:rPr>
        <w:t>s the spreading of the FPW and that the spreading ha</w:t>
      </w:r>
      <w:r w:rsidR="00CD6887">
        <w:rPr>
          <w:rFonts w:ascii="Times New Roman" w:hAnsi="Times New Roman" w:cs="Times New Roman"/>
        </w:rPr>
        <w:t>d</w:t>
      </w:r>
      <w:r w:rsidR="000E571D">
        <w:rPr>
          <w:rFonts w:ascii="Times New Roman" w:hAnsi="Times New Roman" w:cs="Times New Roman"/>
        </w:rPr>
        <w:t xml:space="preserve"> existed and been substantially unchanged since </w:t>
      </w:r>
      <w:r w:rsidR="00750D76">
        <w:rPr>
          <w:rFonts w:ascii="Times New Roman" w:hAnsi="Times New Roman" w:cs="Times New Roman"/>
        </w:rPr>
        <w:t xml:space="preserve">the </w:t>
      </w:r>
      <w:r w:rsidR="000E571D">
        <w:rPr>
          <w:rFonts w:ascii="Times New Roman" w:hAnsi="Times New Roman" w:cs="Times New Roman"/>
        </w:rPr>
        <w:t xml:space="preserve">beginning </w:t>
      </w:r>
      <w:r w:rsidR="00750D76">
        <w:rPr>
          <w:rFonts w:ascii="Times New Roman" w:hAnsi="Times New Roman" w:cs="Times New Roman"/>
        </w:rPr>
        <w:t xml:space="preserve">of </w:t>
      </w:r>
      <w:r w:rsidR="000E571D">
        <w:rPr>
          <w:rFonts w:ascii="Times New Roman" w:hAnsi="Times New Roman" w:cs="Times New Roman"/>
        </w:rPr>
        <w:t>2011.</w:t>
      </w:r>
      <w:r w:rsidR="000E571D">
        <w:rPr>
          <w:rStyle w:val="FootnoteReference"/>
          <w:rFonts w:ascii="Times New Roman" w:hAnsi="Times New Roman" w:cs="Times New Roman"/>
        </w:rPr>
        <w:footnoteReference w:id="124"/>
      </w:r>
      <w:r w:rsidR="000E571D">
        <w:rPr>
          <w:rFonts w:ascii="Times New Roman" w:hAnsi="Times New Roman" w:cs="Times New Roman"/>
        </w:rPr>
        <w:t xml:space="preserve"> Therefore, they ultimately argue</w:t>
      </w:r>
      <w:r w:rsidR="00CD6887">
        <w:rPr>
          <w:rFonts w:ascii="Times New Roman" w:hAnsi="Times New Roman" w:cs="Times New Roman"/>
        </w:rPr>
        <w:t>d</w:t>
      </w:r>
      <w:r w:rsidR="000E571D">
        <w:rPr>
          <w:rFonts w:ascii="Times New Roman" w:hAnsi="Times New Roman" w:cs="Times New Roman"/>
        </w:rPr>
        <w:t xml:space="preserve"> that it </w:t>
      </w:r>
      <w:r w:rsidR="00CD6887">
        <w:rPr>
          <w:rFonts w:ascii="Times New Roman" w:hAnsi="Times New Roman" w:cs="Times New Roman"/>
        </w:rPr>
        <w:t>wa</w:t>
      </w:r>
      <w:r w:rsidR="000E571D">
        <w:rPr>
          <w:rFonts w:ascii="Times New Roman" w:hAnsi="Times New Roman" w:cs="Times New Roman"/>
        </w:rPr>
        <w:t>s immaterial</w:t>
      </w:r>
      <w:r w:rsidR="00CD6887">
        <w:rPr>
          <w:rFonts w:ascii="Times New Roman" w:hAnsi="Times New Roman" w:cs="Times New Roman"/>
        </w:rPr>
        <w:t xml:space="preserve"> to determining</w:t>
      </w:r>
      <w:r w:rsidR="000E571D">
        <w:rPr>
          <w:rFonts w:ascii="Times New Roman" w:hAnsi="Times New Roman" w:cs="Times New Roman"/>
        </w:rPr>
        <w:t xml:space="preserve"> whether there was a substantial change in the physical facilities.</w:t>
      </w:r>
      <w:r w:rsidR="000E571D">
        <w:rPr>
          <w:rStyle w:val="FootnoteReference"/>
          <w:rFonts w:ascii="Times New Roman" w:hAnsi="Times New Roman" w:cs="Times New Roman"/>
        </w:rPr>
        <w:footnoteReference w:id="125"/>
      </w:r>
      <w:r w:rsidR="000E571D">
        <w:rPr>
          <w:rFonts w:ascii="Times New Roman" w:hAnsi="Times New Roman" w:cs="Times New Roman"/>
        </w:rPr>
        <w:t xml:space="preserve"> The Court reject</w:t>
      </w:r>
      <w:r w:rsidR="00CD6887">
        <w:rPr>
          <w:rFonts w:ascii="Times New Roman" w:hAnsi="Times New Roman" w:cs="Times New Roman"/>
        </w:rPr>
        <w:t>ed</w:t>
      </w:r>
      <w:r w:rsidR="000E571D">
        <w:rPr>
          <w:rFonts w:ascii="Times New Roman" w:hAnsi="Times New Roman" w:cs="Times New Roman"/>
        </w:rPr>
        <w:t xml:space="preserve"> the Farmers’ arguments</w:t>
      </w:r>
      <w:r w:rsidR="00122880">
        <w:rPr>
          <w:rFonts w:ascii="Times New Roman" w:hAnsi="Times New Roman" w:cs="Times New Roman"/>
        </w:rPr>
        <w:t xml:space="preserve"> because, in theory, if their argument was accepted</w:t>
      </w:r>
      <w:r w:rsidR="00CD6887">
        <w:rPr>
          <w:rFonts w:ascii="Times New Roman" w:hAnsi="Times New Roman" w:cs="Times New Roman"/>
        </w:rPr>
        <w:t>,</w:t>
      </w:r>
      <w:r w:rsidR="00122880">
        <w:rPr>
          <w:rFonts w:ascii="Times New Roman" w:hAnsi="Times New Roman" w:cs="Times New Roman"/>
        </w:rPr>
        <w:t xml:space="preserve"> it would allow farmers to substantially expand their physical facilities and still be protected by</w:t>
      </w:r>
      <w:r w:rsidR="00750D76">
        <w:rPr>
          <w:rFonts w:ascii="Times New Roman" w:hAnsi="Times New Roman" w:cs="Times New Roman"/>
        </w:rPr>
        <w:t xml:space="preserve"> the</w:t>
      </w:r>
      <w:r w:rsidR="00122880">
        <w:rPr>
          <w:rFonts w:ascii="Times New Roman" w:hAnsi="Times New Roman" w:cs="Times New Roman"/>
        </w:rPr>
        <w:t xml:space="preserve"> RTFA so long as the underlying operation d</w:t>
      </w:r>
      <w:r w:rsidR="00CD6887">
        <w:rPr>
          <w:rFonts w:ascii="Times New Roman" w:hAnsi="Times New Roman" w:cs="Times New Roman"/>
        </w:rPr>
        <w:t>id</w:t>
      </w:r>
      <w:r w:rsidR="00122880">
        <w:rPr>
          <w:rFonts w:ascii="Times New Roman" w:hAnsi="Times New Roman" w:cs="Times New Roman"/>
        </w:rPr>
        <w:t xml:space="preserve"> not substantially change.</w:t>
      </w:r>
      <w:r w:rsidR="00122880">
        <w:rPr>
          <w:rStyle w:val="FootnoteReference"/>
          <w:rFonts w:ascii="Times New Roman" w:hAnsi="Times New Roman" w:cs="Times New Roman"/>
        </w:rPr>
        <w:footnoteReference w:id="126"/>
      </w:r>
      <w:r w:rsidR="00122880">
        <w:rPr>
          <w:rFonts w:ascii="Times New Roman" w:hAnsi="Times New Roman" w:cs="Times New Roman"/>
        </w:rPr>
        <w:t xml:space="preserve"> </w:t>
      </w:r>
      <w:r w:rsidR="00FD2ADD">
        <w:rPr>
          <w:rFonts w:ascii="Times New Roman" w:hAnsi="Times New Roman" w:cs="Times New Roman"/>
        </w:rPr>
        <w:t xml:space="preserve">The Court determined that if the storage tank </w:t>
      </w:r>
      <w:r w:rsidR="00CD6887">
        <w:rPr>
          <w:rFonts w:ascii="Times New Roman" w:hAnsi="Times New Roman" w:cs="Times New Roman"/>
        </w:rPr>
        <w:t>wa</w:t>
      </w:r>
      <w:r w:rsidR="00FD2ADD">
        <w:rPr>
          <w:rFonts w:ascii="Times New Roman" w:hAnsi="Times New Roman" w:cs="Times New Roman"/>
        </w:rPr>
        <w:t>s found to constitute a substantial change in the physical facilities, the Appellants’ action w</w:t>
      </w:r>
      <w:r w:rsidR="00CD6887">
        <w:rPr>
          <w:rFonts w:ascii="Times New Roman" w:hAnsi="Times New Roman" w:cs="Times New Roman"/>
        </w:rPr>
        <w:t>ould</w:t>
      </w:r>
      <w:r w:rsidR="00FD2ADD">
        <w:rPr>
          <w:rFonts w:ascii="Times New Roman" w:hAnsi="Times New Roman" w:cs="Times New Roman"/>
        </w:rPr>
        <w:t xml:space="preserve"> not be barred by RTFA’s statute of repose.</w:t>
      </w:r>
      <w:r w:rsidR="00FD2ADD">
        <w:rPr>
          <w:rStyle w:val="FootnoteReference"/>
          <w:rFonts w:ascii="Times New Roman" w:hAnsi="Times New Roman" w:cs="Times New Roman"/>
        </w:rPr>
        <w:footnoteReference w:id="127"/>
      </w:r>
    </w:p>
    <w:p w14:paraId="4F385001" w14:textId="40A72F38" w:rsidR="00FD2ADD" w:rsidRDefault="00FD2ADD" w:rsidP="00130EAC">
      <w:pPr>
        <w:spacing w:line="480" w:lineRule="auto"/>
        <w:ind w:firstLine="720"/>
        <w:rPr>
          <w:rFonts w:ascii="Times New Roman" w:hAnsi="Times New Roman" w:cs="Times New Roman"/>
        </w:rPr>
      </w:pPr>
      <w:r>
        <w:rPr>
          <w:rFonts w:ascii="Times New Roman" w:hAnsi="Times New Roman" w:cs="Times New Roman"/>
        </w:rPr>
        <w:t xml:space="preserve">It </w:t>
      </w:r>
      <w:r w:rsidR="00750D76">
        <w:rPr>
          <w:rFonts w:ascii="Times New Roman" w:hAnsi="Times New Roman" w:cs="Times New Roman"/>
        </w:rPr>
        <w:t>wa</w:t>
      </w:r>
      <w:r>
        <w:rPr>
          <w:rFonts w:ascii="Times New Roman" w:hAnsi="Times New Roman" w:cs="Times New Roman"/>
        </w:rPr>
        <w:t xml:space="preserve">s </w:t>
      </w:r>
      <w:r w:rsidR="00F34C86">
        <w:rPr>
          <w:rFonts w:ascii="Times New Roman" w:hAnsi="Times New Roman" w:cs="Times New Roman"/>
        </w:rPr>
        <w:t xml:space="preserve">noteworthy </w:t>
      </w:r>
      <w:r>
        <w:rPr>
          <w:rFonts w:ascii="Times New Roman" w:hAnsi="Times New Roman" w:cs="Times New Roman"/>
        </w:rPr>
        <w:t>that no appellate court in the Commonwealth of Pennsylvania ha</w:t>
      </w:r>
      <w:r w:rsidR="00750D76">
        <w:rPr>
          <w:rFonts w:ascii="Times New Roman" w:hAnsi="Times New Roman" w:cs="Times New Roman"/>
        </w:rPr>
        <w:t>d</w:t>
      </w:r>
      <w:r>
        <w:rPr>
          <w:rFonts w:ascii="Times New Roman" w:hAnsi="Times New Roman" w:cs="Times New Roman"/>
        </w:rPr>
        <w:t xml:space="preserve"> ever decided whether the expansion or alteration of a facility was considered substantial under RTFA.</w:t>
      </w:r>
      <w:r>
        <w:rPr>
          <w:rStyle w:val="FootnoteReference"/>
          <w:rFonts w:ascii="Times New Roman" w:hAnsi="Times New Roman" w:cs="Times New Roman"/>
        </w:rPr>
        <w:footnoteReference w:id="128"/>
      </w:r>
      <w:r>
        <w:rPr>
          <w:rFonts w:ascii="Times New Roman" w:hAnsi="Times New Roman" w:cs="Times New Roman"/>
        </w:rPr>
        <w:t xml:space="preserve"> Therefore, in making this determination, the Court interpreted Section 954(a)’s requirement’s purpose as prevent</w:t>
      </w:r>
      <w:r w:rsidR="00CD6887">
        <w:rPr>
          <w:rFonts w:ascii="Times New Roman" w:hAnsi="Times New Roman" w:cs="Times New Roman"/>
        </w:rPr>
        <w:t>ing</w:t>
      </w:r>
      <w:r>
        <w:rPr>
          <w:rFonts w:ascii="Times New Roman" w:hAnsi="Times New Roman" w:cs="Times New Roman"/>
        </w:rPr>
        <w:t xml:space="preserve"> agricultural operations from going from a small operation with a small impact on the neighboring land owners to a massive operation that greatly affect</w:t>
      </w:r>
      <w:r w:rsidR="00CD6887">
        <w:rPr>
          <w:rFonts w:ascii="Times New Roman" w:hAnsi="Times New Roman" w:cs="Times New Roman"/>
        </w:rPr>
        <w:t>ed</w:t>
      </w:r>
      <w:r>
        <w:rPr>
          <w:rFonts w:ascii="Times New Roman" w:hAnsi="Times New Roman" w:cs="Times New Roman"/>
        </w:rPr>
        <w:t xml:space="preserve"> the lives of the neighbors</w:t>
      </w:r>
      <w:r w:rsidR="00750D76">
        <w:rPr>
          <w:rFonts w:ascii="Times New Roman" w:hAnsi="Times New Roman" w:cs="Times New Roman"/>
        </w:rPr>
        <w:t xml:space="preserve"> </w:t>
      </w:r>
      <w:r>
        <w:rPr>
          <w:rFonts w:ascii="Times New Roman" w:hAnsi="Times New Roman" w:cs="Times New Roman"/>
        </w:rPr>
        <w:t>who ha</w:t>
      </w:r>
      <w:r w:rsidR="00CD6887">
        <w:rPr>
          <w:rFonts w:ascii="Times New Roman" w:hAnsi="Times New Roman" w:cs="Times New Roman"/>
        </w:rPr>
        <w:t>d</w:t>
      </w:r>
      <w:r>
        <w:rPr>
          <w:rFonts w:ascii="Times New Roman" w:hAnsi="Times New Roman" w:cs="Times New Roman"/>
        </w:rPr>
        <w:t xml:space="preserve"> no opportunity to file a nuisance action.</w:t>
      </w:r>
      <w:r>
        <w:rPr>
          <w:rStyle w:val="FootnoteReference"/>
          <w:rFonts w:ascii="Times New Roman" w:hAnsi="Times New Roman" w:cs="Times New Roman"/>
        </w:rPr>
        <w:footnoteReference w:id="129"/>
      </w:r>
      <w:r>
        <w:rPr>
          <w:rFonts w:ascii="Times New Roman" w:hAnsi="Times New Roman" w:cs="Times New Roman"/>
        </w:rPr>
        <w:t xml:space="preserve"> Ultimately, the Court determined that</w:t>
      </w:r>
      <w:r w:rsidR="00CD6887">
        <w:rPr>
          <w:rFonts w:ascii="Times New Roman" w:hAnsi="Times New Roman" w:cs="Times New Roman"/>
        </w:rPr>
        <w:t xml:space="preserve"> the</w:t>
      </w:r>
      <w:r>
        <w:rPr>
          <w:rFonts w:ascii="Times New Roman" w:hAnsi="Times New Roman" w:cs="Times New Roman"/>
        </w:rPr>
        <w:t xml:space="preserve"> RTFA </w:t>
      </w:r>
      <w:r w:rsidR="00CD6887">
        <w:rPr>
          <w:rFonts w:ascii="Times New Roman" w:hAnsi="Times New Roman" w:cs="Times New Roman"/>
        </w:rPr>
        <w:t>wa</w:t>
      </w:r>
      <w:r>
        <w:rPr>
          <w:rFonts w:ascii="Times New Roman" w:hAnsi="Times New Roman" w:cs="Times New Roman"/>
        </w:rPr>
        <w:t>s meant to protect the status quo of an agricultural operations while</w:t>
      </w:r>
      <w:r w:rsidR="00CD6887">
        <w:rPr>
          <w:rFonts w:ascii="Times New Roman" w:hAnsi="Times New Roman" w:cs="Times New Roman"/>
        </w:rPr>
        <w:t xml:space="preserve"> encouraging</w:t>
      </w:r>
      <w:r>
        <w:rPr>
          <w:rFonts w:ascii="Times New Roman" w:hAnsi="Times New Roman" w:cs="Times New Roman"/>
        </w:rPr>
        <w:t xml:space="preserve"> technological advancements.</w:t>
      </w:r>
      <w:r>
        <w:rPr>
          <w:rStyle w:val="FootnoteReference"/>
          <w:rFonts w:ascii="Times New Roman" w:hAnsi="Times New Roman" w:cs="Times New Roman"/>
        </w:rPr>
        <w:footnoteReference w:id="130"/>
      </w:r>
    </w:p>
    <w:p w14:paraId="3E622808" w14:textId="14D68EC6" w:rsidR="00FD2ADD" w:rsidRDefault="00FD2ADD" w:rsidP="00130EAC">
      <w:pPr>
        <w:spacing w:line="480" w:lineRule="auto"/>
        <w:ind w:firstLine="720"/>
        <w:rPr>
          <w:rFonts w:ascii="Times New Roman" w:hAnsi="Times New Roman" w:cs="Times New Roman"/>
        </w:rPr>
      </w:pPr>
      <w:r>
        <w:rPr>
          <w:rFonts w:ascii="Times New Roman" w:hAnsi="Times New Roman" w:cs="Times New Roman"/>
        </w:rPr>
        <w:lastRenderedPageBreak/>
        <w:t>When looking at the storage tank at issue, the Court determined</w:t>
      </w:r>
      <w:r w:rsidR="00750D76">
        <w:rPr>
          <w:rFonts w:ascii="Times New Roman" w:hAnsi="Times New Roman" w:cs="Times New Roman"/>
        </w:rPr>
        <w:t xml:space="preserve"> that</w:t>
      </w:r>
      <w:r>
        <w:rPr>
          <w:rFonts w:ascii="Times New Roman" w:hAnsi="Times New Roman" w:cs="Times New Roman"/>
        </w:rPr>
        <w:t xml:space="preserve"> the storage tank constituted a substantial change in the physical </w:t>
      </w:r>
      <w:r w:rsidR="00527260">
        <w:rPr>
          <w:rFonts w:ascii="Times New Roman" w:hAnsi="Times New Roman" w:cs="Times New Roman"/>
        </w:rPr>
        <w:t>facilities for numerous reasons including: (1) size</w:t>
      </w:r>
      <w:r w:rsidR="00B11A50">
        <w:rPr>
          <w:rFonts w:ascii="Times New Roman" w:hAnsi="Times New Roman" w:cs="Times New Roman"/>
        </w:rPr>
        <w:t>;</w:t>
      </w:r>
      <w:r w:rsidR="00527260">
        <w:rPr>
          <w:rFonts w:ascii="Times New Roman" w:hAnsi="Times New Roman" w:cs="Times New Roman"/>
        </w:rPr>
        <w:t xml:space="preserve"> (2) increased storage</w:t>
      </w:r>
      <w:r w:rsidR="00B11A50">
        <w:rPr>
          <w:rFonts w:ascii="Times New Roman" w:hAnsi="Times New Roman" w:cs="Times New Roman"/>
        </w:rPr>
        <w:t>;</w:t>
      </w:r>
      <w:r w:rsidR="00527260">
        <w:rPr>
          <w:rFonts w:ascii="Times New Roman" w:hAnsi="Times New Roman" w:cs="Times New Roman"/>
        </w:rPr>
        <w:t xml:space="preserve"> (3) cost of construction</w:t>
      </w:r>
      <w:r w:rsidR="00B11A50">
        <w:rPr>
          <w:rFonts w:ascii="Times New Roman" w:hAnsi="Times New Roman" w:cs="Times New Roman"/>
        </w:rPr>
        <w:t>;</w:t>
      </w:r>
      <w:r w:rsidR="00527260">
        <w:rPr>
          <w:rFonts w:ascii="Times New Roman" w:hAnsi="Times New Roman" w:cs="Times New Roman"/>
        </w:rPr>
        <w:t xml:space="preserve"> and (4) length of construction.</w:t>
      </w:r>
      <w:r w:rsidR="00527260">
        <w:rPr>
          <w:rStyle w:val="FootnoteReference"/>
          <w:rFonts w:ascii="Times New Roman" w:hAnsi="Times New Roman" w:cs="Times New Roman"/>
        </w:rPr>
        <w:footnoteReference w:id="131"/>
      </w:r>
      <w:r w:rsidR="00527260">
        <w:rPr>
          <w:rFonts w:ascii="Times New Roman" w:hAnsi="Times New Roman" w:cs="Times New Roman"/>
        </w:rPr>
        <w:t xml:space="preserve"> First, the court found that the size of the storage tank was substantial because it was the size of an entire football field.</w:t>
      </w:r>
      <w:r w:rsidR="00527260">
        <w:rPr>
          <w:rStyle w:val="FootnoteReference"/>
          <w:rFonts w:ascii="Times New Roman" w:hAnsi="Times New Roman" w:cs="Times New Roman"/>
        </w:rPr>
        <w:footnoteReference w:id="132"/>
      </w:r>
      <w:r w:rsidR="00527260">
        <w:rPr>
          <w:rFonts w:ascii="Times New Roman" w:hAnsi="Times New Roman" w:cs="Times New Roman"/>
        </w:rPr>
        <w:t xml:space="preserve"> Second, the court found that there was a substantial change because the Bowes Farm went from storing zero FPW to storing 2,400,000 gallons of FPW.</w:t>
      </w:r>
      <w:r w:rsidR="00527260">
        <w:rPr>
          <w:rStyle w:val="FootnoteReference"/>
          <w:rFonts w:ascii="Times New Roman" w:hAnsi="Times New Roman" w:cs="Times New Roman"/>
        </w:rPr>
        <w:footnoteReference w:id="133"/>
      </w:r>
      <w:r w:rsidR="00527260">
        <w:rPr>
          <w:rFonts w:ascii="Times New Roman" w:hAnsi="Times New Roman" w:cs="Times New Roman"/>
        </w:rPr>
        <w:t xml:space="preserve"> Third, the </w:t>
      </w:r>
      <w:r w:rsidR="00CD6887">
        <w:rPr>
          <w:rFonts w:ascii="Times New Roman" w:hAnsi="Times New Roman" w:cs="Times New Roman"/>
        </w:rPr>
        <w:t>C</w:t>
      </w:r>
      <w:r w:rsidR="00527260">
        <w:rPr>
          <w:rFonts w:ascii="Times New Roman" w:hAnsi="Times New Roman" w:cs="Times New Roman"/>
        </w:rPr>
        <w:t>ourt</w:t>
      </w:r>
      <w:r w:rsidR="00CD6887">
        <w:rPr>
          <w:rFonts w:ascii="Times New Roman" w:hAnsi="Times New Roman" w:cs="Times New Roman"/>
        </w:rPr>
        <w:t xml:space="preserve"> decided</w:t>
      </w:r>
      <w:r w:rsidR="00527260">
        <w:rPr>
          <w:rFonts w:ascii="Times New Roman" w:hAnsi="Times New Roman" w:cs="Times New Roman"/>
        </w:rPr>
        <w:t xml:space="preserve"> that the $300,000 paid</w:t>
      </w:r>
      <w:r w:rsidR="00CD6887">
        <w:rPr>
          <w:rFonts w:ascii="Times New Roman" w:hAnsi="Times New Roman" w:cs="Times New Roman"/>
        </w:rPr>
        <w:t xml:space="preserve"> and the time it took</w:t>
      </w:r>
      <w:r w:rsidR="00527260">
        <w:rPr>
          <w:rFonts w:ascii="Times New Roman" w:hAnsi="Times New Roman" w:cs="Times New Roman"/>
        </w:rPr>
        <w:t xml:space="preserve"> to construct the storage tank</w:t>
      </w:r>
      <w:r w:rsidR="00CD6887">
        <w:rPr>
          <w:rFonts w:ascii="Times New Roman" w:hAnsi="Times New Roman" w:cs="Times New Roman"/>
        </w:rPr>
        <w:t xml:space="preserve"> weighed in favor of finding </w:t>
      </w:r>
      <w:r w:rsidR="00527260">
        <w:rPr>
          <w:rFonts w:ascii="Times New Roman" w:hAnsi="Times New Roman" w:cs="Times New Roman"/>
        </w:rPr>
        <w:t>a substantial change.</w:t>
      </w:r>
      <w:r w:rsidR="00527260">
        <w:rPr>
          <w:rStyle w:val="FootnoteReference"/>
          <w:rFonts w:ascii="Times New Roman" w:hAnsi="Times New Roman" w:cs="Times New Roman"/>
        </w:rPr>
        <w:footnoteReference w:id="134"/>
      </w:r>
      <w:r w:rsidR="00527260">
        <w:rPr>
          <w:rFonts w:ascii="Times New Roman" w:hAnsi="Times New Roman" w:cs="Times New Roman"/>
        </w:rPr>
        <w:t xml:space="preserve"> </w:t>
      </w:r>
      <w:r w:rsidR="00CD6887">
        <w:rPr>
          <w:rFonts w:ascii="Times New Roman" w:hAnsi="Times New Roman" w:cs="Times New Roman"/>
        </w:rPr>
        <w:t>T</w:t>
      </w:r>
      <w:r w:rsidR="00527260">
        <w:rPr>
          <w:rFonts w:ascii="Times New Roman" w:hAnsi="Times New Roman" w:cs="Times New Roman"/>
        </w:rPr>
        <w:t>herefore, Farmers failed to satisfy the second requirement of Section 954(a) relating to the storage of the FPW in the 2,400,000 gallon storage tank.</w:t>
      </w:r>
      <w:r w:rsidR="00527260">
        <w:rPr>
          <w:rStyle w:val="FootnoteReference"/>
          <w:rFonts w:ascii="Times New Roman" w:hAnsi="Times New Roman" w:cs="Times New Roman"/>
        </w:rPr>
        <w:footnoteReference w:id="135"/>
      </w:r>
    </w:p>
    <w:p w14:paraId="56A68370" w14:textId="77777777" w:rsidR="00527260" w:rsidRDefault="00527260" w:rsidP="00527260">
      <w:pPr>
        <w:pStyle w:val="ListParagraph"/>
        <w:numPr>
          <w:ilvl w:val="0"/>
          <w:numId w:val="1"/>
        </w:numPr>
        <w:spacing w:line="480" w:lineRule="auto"/>
        <w:rPr>
          <w:rFonts w:ascii="Times New Roman" w:hAnsi="Times New Roman" w:cs="Times New Roman"/>
          <w:b/>
        </w:rPr>
      </w:pPr>
      <w:r w:rsidRPr="00527260">
        <w:rPr>
          <w:rFonts w:ascii="Times New Roman" w:hAnsi="Times New Roman" w:cs="Times New Roman"/>
          <w:b/>
        </w:rPr>
        <w:t>Separation of the Claims</w:t>
      </w:r>
    </w:p>
    <w:p w14:paraId="4D0D32EF" w14:textId="77777777" w:rsidR="00527260" w:rsidRDefault="00527260" w:rsidP="00527260">
      <w:pPr>
        <w:spacing w:line="480" w:lineRule="auto"/>
        <w:ind w:left="360"/>
        <w:rPr>
          <w:rFonts w:ascii="Times New Roman" w:hAnsi="Times New Roman" w:cs="Times New Roman"/>
        </w:rPr>
      </w:pPr>
      <w:r>
        <w:rPr>
          <w:rFonts w:ascii="Times New Roman" w:hAnsi="Times New Roman" w:cs="Times New Roman"/>
        </w:rPr>
        <w:t>After considering all issues and making a determination on all of them, the Court noted that</w:t>
      </w:r>
    </w:p>
    <w:p w14:paraId="7B648BBD" w14:textId="6DBBD3B8" w:rsidR="00B11A50" w:rsidRDefault="00527260" w:rsidP="00527260">
      <w:pPr>
        <w:spacing w:line="480" w:lineRule="auto"/>
        <w:rPr>
          <w:rFonts w:ascii="Times New Roman" w:hAnsi="Times New Roman" w:cs="Times New Roman"/>
        </w:rPr>
      </w:pPr>
      <w:r>
        <w:rPr>
          <w:rFonts w:ascii="Times New Roman" w:hAnsi="Times New Roman" w:cs="Times New Roman"/>
        </w:rPr>
        <w:t>to stay consistent with Section 954(a) and the overall purpose of RTFA, the Appellants</w:t>
      </w:r>
      <w:r w:rsidR="00750D76">
        <w:rPr>
          <w:rFonts w:ascii="Times New Roman" w:hAnsi="Times New Roman" w:cs="Times New Roman"/>
        </w:rPr>
        <w:t>’</w:t>
      </w:r>
      <w:r>
        <w:rPr>
          <w:rFonts w:ascii="Times New Roman" w:hAnsi="Times New Roman" w:cs="Times New Roman"/>
        </w:rPr>
        <w:t xml:space="preserve"> claims w</w:t>
      </w:r>
      <w:r w:rsidR="00CD6887">
        <w:rPr>
          <w:rFonts w:ascii="Times New Roman" w:hAnsi="Times New Roman" w:cs="Times New Roman"/>
        </w:rPr>
        <w:t>ould</w:t>
      </w:r>
      <w:r>
        <w:rPr>
          <w:rFonts w:ascii="Times New Roman" w:hAnsi="Times New Roman" w:cs="Times New Roman"/>
        </w:rPr>
        <w:t xml:space="preserve"> need to be separated.</w:t>
      </w:r>
      <w:r>
        <w:rPr>
          <w:rStyle w:val="FootnoteReference"/>
          <w:rFonts w:ascii="Times New Roman" w:hAnsi="Times New Roman" w:cs="Times New Roman"/>
        </w:rPr>
        <w:footnoteReference w:id="136"/>
      </w:r>
      <w:r>
        <w:rPr>
          <w:rFonts w:ascii="Times New Roman" w:hAnsi="Times New Roman" w:cs="Times New Roman"/>
        </w:rPr>
        <w:t xml:space="preserve"> The Court permitted</w:t>
      </w:r>
      <w:r w:rsidR="00750D76">
        <w:rPr>
          <w:rFonts w:ascii="Times New Roman" w:hAnsi="Times New Roman" w:cs="Times New Roman"/>
        </w:rPr>
        <w:t xml:space="preserve"> the</w:t>
      </w:r>
      <w:r>
        <w:rPr>
          <w:rFonts w:ascii="Times New Roman" w:hAnsi="Times New Roman" w:cs="Times New Roman"/>
        </w:rPr>
        <w:t xml:space="preserve"> Appellants to proceed with the</w:t>
      </w:r>
      <w:r w:rsidR="00CD6887">
        <w:rPr>
          <w:rFonts w:ascii="Times New Roman" w:hAnsi="Times New Roman" w:cs="Times New Roman"/>
        </w:rPr>
        <w:t>ir claims related to the</w:t>
      </w:r>
      <w:r>
        <w:rPr>
          <w:rFonts w:ascii="Times New Roman" w:hAnsi="Times New Roman" w:cs="Times New Roman"/>
        </w:rPr>
        <w:t xml:space="preserve"> storage tank</w:t>
      </w:r>
      <w:r w:rsidR="00750D76">
        <w:rPr>
          <w:rFonts w:ascii="Times New Roman" w:hAnsi="Times New Roman" w:cs="Times New Roman"/>
        </w:rPr>
        <w:t>, b</w:t>
      </w:r>
      <w:r>
        <w:rPr>
          <w:rFonts w:ascii="Times New Roman" w:hAnsi="Times New Roman" w:cs="Times New Roman"/>
        </w:rPr>
        <w:t>ut</w:t>
      </w:r>
      <w:r w:rsidR="00750D76">
        <w:rPr>
          <w:rFonts w:ascii="Times New Roman" w:hAnsi="Times New Roman" w:cs="Times New Roman"/>
        </w:rPr>
        <w:t xml:space="preserve"> the Court noted that</w:t>
      </w:r>
      <w:r>
        <w:rPr>
          <w:rFonts w:ascii="Times New Roman" w:hAnsi="Times New Roman" w:cs="Times New Roman"/>
        </w:rPr>
        <w:t xml:space="preserve"> allowing the Appellants to proceed with their</w:t>
      </w:r>
      <w:r w:rsidR="00CD6887">
        <w:rPr>
          <w:rFonts w:ascii="Times New Roman" w:hAnsi="Times New Roman" w:cs="Times New Roman"/>
        </w:rPr>
        <w:t xml:space="preserve"> claims about s</w:t>
      </w:r>
      <w:r>
        <w:rPr>
          <w:rFonts w:ascii="Times New Roman" w:hAnsi="Times New Roman" w:cs="Times New Roman"/>
        </w:rPr>
        <w:t>preading FPW would have a chilling effect o</w:t>
      </w:r>
      <w:r w:rsidR="00CD6887">
        <w:rPr>
          <w:rFonts w:ascii="Times New Roman" w:hAnsi="Times New Roman" w:cs="Times New Roman"/>
        </w:rPr>
        <w:t>n</w:t>
      </w:r>
      <w:r>
        <w:rPr>
          <w:rFonts w:ascii="Times New Roman" w:hAnsi="Times New Roman" w:cs="Times New Roman"/>
        </w:rPr>
        <w:t xml:space="preserve"> Pennsylvanian farmers</w:t>
      </w:r>
      <w:r w:rsidR="00CD6887">
        <w:rPr>
          <w:rFonts w:ascii="Times New Roman" w:hAnsi="Times New Roman" w:cs="Times New Roman"/>
        </w:rPr>
        <w:t>, discouraging them from</w:t>
      </w:r>
      <w:r>
        <w:rPr>
          <w:rFonts w:ascii="Times New Roman" w:hAnsi="Times New Roman" w:cs="Times New Roman"/>
        </w:rPr>
        <w:t xml:space="preserve"> expanding operations if they would lose their</w:t>
      </w:r>
      <w:r w:rsidR="00CD6887">
        <w:rPr>
          <w:rFonts w:ascii="Times New Roman" w:hAnsi="Times New Roman" w:cs="Times New Roman"/>
        </w:rPr>
        <w:t xml:space="preserve"> legal</w:t>
      </w:r>
      <w:r>
        <w:rPr>
          <w:rFonts w:ascii="Times New Roman" w:hAnsi="Times New Roman" w:cs="Times New Roman"/>
        </w:rPr>
        <w:t xml:space="preserve"> protection.</w:t>
      </w:r>
      <w:r w:rsidR="00DB4DE9">
        <w:rPr>
          <w:rStyle w:val="FootnoteReference"/>
          <w:rFonts w:ascii="Times New Roman" w:hAnsi="Times New Roman" w:cs="Times New Roman"/>
        </w:rPr>
        <w:footnoteReference w:id="137"/>
      </w:r>
      <w:r w:rsidR="00DB4DE9">
        <w:rPr>
          <w:rFonts w:ascii="Times New Roman" w:hAnsi="Times New Roman" w:cs="Times New Roman"/>
        </w:rPr>
        <w:t xml:space="preserve"> The Court concluded that by separating the claims, the Appellants w</w:t>
      </w:r>
      <w:r w:rsidR="00CD6887">
        <w:rPr>
          <w:rFonts w:ascii="Times New Roman" w:hAnsi="Times New Roman" w:cs="Times New Roman"/>
        </w:rPr>
        <w:t>ould</w:t>
      </w:r>
      <w:r w:rsidR="00DB4DE9">
        <w:rPr>
          <w:rFonts w:ascii="Times New Roman" w:hAnsi="Times New Roman" w:cs="Times New Roman"/>
        </w:rPr>
        <w:t xml:space="preserve"> be able to pursue their viable claims</w:t>
      </w:r>
      <w:r w:rsidR="00CD6887">
        <w:rPr>
          <w:rFonts w:ascii="Times New Roman" w:hAnsi="Times New Roman" w:cs="Times New Roman"/>
        </w:rPr>
        <w:t xml:space="preserve"> and</w:t>
      </w:r>
      <w:r w:rsidR="00DB4DE9">
        <w:rPr>
          <w:rFonts w:ascii="Times New Roman" w:hAnsi="Times New Roman" w:cs="Times New Roman"/>
        </w:rPr>
        <w:t xml:space="preserve"> uphold the plain language and spirit of</w:t>
      </w:r>
      <w:r w:rsidR="00CD6887">
        <w:rPr>
          <w:rFonts w:ascii="Times New Roman" w:hAnsi="Times New Roman" w:cs="Times New Roman"/>
        </w:rPr>
        <w:t xml:space="preserve"> the</w:t>
      </w:r>
      <w:r w:rsidR="00DB4DE9">
        <w:rPr>
          <w:rFonts w:ascii="Times New Roman" w:hAnsi="Times New Roman" w:cs="Times New Roman"/>
        </w:rPr>
        <w:t xml:space="preserve"> RTFA.</w:t>
      </w:r>
      <w:r w:rsidR="00DB4DE9">
        <w:rPr>
          <w:rStyle w:val="FootnoteReference"/>
          <w:rFonts w:ascii="Times New Roman" w:hAnsi="Times New Roman" w:cs="Times New Roman"/>
        </w:rPr>
        <w:footnoteReference w:id="138"/>
      </w:r>
    </w:p>
    <w:p w14:paraId="59B62464" w14:textId="77777777" w:rsidR="00B11A50" w:rsidRDefault="00B11A50" w:rsidP="00527260">
      <w:pPr>
        <w:spacing w:line="480" w:lineRule="auto"/>
        <w:rPr>
          <w:rFonts w:ascii="Times New Roman" w:hAnsi="Times New Roman" w:cs="Times New Roman"/>
        </w:rPr>
      </w:pPr>
    </w:p>
    <w:p w14:paraId="3F33FC7E" w14:textId="15F575C3" w:rsidR="00DB4DE9" w:rsidRDefault="00CF27AE" w:rsidP="00CF27AE">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lastRenderedPageBreak/>
        <w:t>History</w:t>
      </w:r>
    </w:p>
    <w:p w14:paraId="2374FDC9" w14:textId="3B9EF58F" w:rsidR="00981560" w:rsidRPr="00DC2D89" w:rsidRDefault="00731FA0" w:rsidP="00981560">
      <w:pPr>
        <w:spacing w:line="480" w:lineRule="auto"/>
        <w:ind w:firstLine="720"/>
        <w:rPr>
          <w:rFonts w:ascii="Times New Roman" w:hAnsi="Times New Roman" w:cs="Times New Roman"/>
        </w:rPr>
      </w:pPr>
      <w:r>
        <w:rPr>
          <w:rFonts w:ascii="Times New Roman" w:hAnsi="Times New Roman" w:cs="Times New Roman"/>
        </w:rPr>
        <w:t>RTFAs</w:t>
      </w:r>
      <w:r w:rsidR="00981560" w:rsidRPr="00DC2D89">
        <w:rPr>
          <w:rFonts w:ascii="Times New Roman" w:hAnsi="Times New Roman" w:cs="Times New Roman"/>
        </w:rPr>
        <w:t xml:space="preserve"> were established to provide farmers and ranchers immunity from nuisance actions resulting from conditions created by their agricultural operations or activities.</w:t>
      </w:r>
      <w:r w:rsidR="00981560">
        <w:rPr>
          <w:rStyle w:val="FootnoteReference"/>
          <w:rFonts w:ascii="Times New Roman" w:hAnsi="Times New Roman" w:cs="Times New Roman"/>
        </w:rPr>
        <w:footnoteReference w:id="139"/>
      </w:r>
      <w:r w:rsidR="00981560" w:rsidRPr="00DC2D89">
        <w:rPr>
          <w:rFonts w:ascii="Times New Roman" w:hAnsi="Times New Roman" w:cs="Times New Roman"/>
        </w:rPr>
        <w:t xml:space="preserve"> This immunity applies as long as certain statutory conditions are satisfied.</w:t>
      </w:r>
      <w:r w:rsidR="00981560" w:rsidRPr="00DC2D89">
        <w:rPr>
          <w:rStyle w:val="FootnoteReference"/>
          <w:rFonts w:ascii="Times New Roman" w:hAnsi="Times New Roman" w:cs="Times New Roman"/>
        </w:rPr>
        <w:footnoteReference w:id="140"/>
      </w:r>
      <w:r w:rsidR="00981560" w:rsidRPr="00DC2D89">
        <w:rPr>
          <w:rFonts w:ascii="Times New Roman" w:hAnsi="Times New Roman" w:cs="Times New Roman"/>
        </w:rPr>
        <w:t xml:space="preserve"> The purpose of these Acts </w:t>
      </w:r>
      <w:r>
        <w:rPr>
          <w:rFonts w:ascii="Times New Roman" w:hAnsi="Times New Roman" w:cs="Times New Roman"/>
        </w:rPr>
        <w:t>is</w:t>
      </w:r>
      <w:r w:rsidRPr="00DC2D89">
        <w:rPr>
          <w:rFonts w:ascii="Times New Roman" w:hAnsi="Times New Roman" w:cs="Times New Roman"/>
        </w:rPr>
        <w:t xml:space="preserve"> </w:t>
      </w:r>
      <w:r w:rsidR="00981560" w:rsidRPr="00DC2D89">
        <w:rPr>
          <w:rFonts w:ascii="Times New Roman" w:hAnsi="Times New Roman" w:cs="Times New Roman"/>
        </w:rPr>
        <w:t>to protect farmers and ranchers from nuisance actions that result from the encroachment of residential developments onto traditionally agricultural land.</w:t>
      </w:r>
      <w:r w:rsidR="00981560">
        <w:rPr>
          <w:rStyle w:val="FootnoteReference"/>
          <w:rFonts w:ascii="Times New Roman" w:hAnsi="Times New Roman" w:cs="Times New Roman"/>
        </w:rPr>
        <w:footnoteReference w:id="141"/>
      </w:r>
    </w:p>
    <w:p w14:paraId="5A38DA4A" w14:textId="77777777" w:rsidR="00981560" w:rsidRPr="00332A98" w:rsidRDefault="00981560" w:rsidP="00981560">
      <w:pPr>
        <w:pStyle w:val="ListParagraph"/>
        <w:numPr>
          <w:ilvl w:val="1"/>
          <w:numId w:val="5"/>
        </w:numPr>
        <w:spacing w:line="480" w:lineRule="auto"/>
        <w:rPr>
          <w:rFonts w:ascii="Times New Roman" w:hAnsi="Times New Roman" w:cs="Times New Roman"/>
          <w:b/>
          <w:u w:val="single"/>
        </w:rPr>
      </w:pPr>
      <w:r>
        <w:rPr>
          <w:rFonts w:ascii="Times New Roman" w:hAnsi="Times New Roman" w:cs="Times New Roman"/>
          <w:b/>
        </w:rPr>
        <w:t>Right-to-Farm Acts</w:t>
      </w:r>
    </w:p>
    <w:p w14:paraId="521B33A8" w14:textId="3A7D57E4" w:rsidR="00981560" w:rsidRPr="00EB599F" w:rsidRDefault="00981560" w:rsidP="00981560">
      <w:pPr>
        <w:spacing w:line="480" w:lineRule="auto"/>
        <w:ind w:firstLine="720"/>
        <w:rPr>
          <w:rFonts w:ascii="Times New Roman" w:hAnsi="Times New Roman" w:cs="Times New Roman"/>
        </w:rPr>
      </w:pPr>
      <w:r>
        <w:rPr>
          <w:rFonts w:ascii="Times New Roman" w:hAnsi="Times New Roman" w:cs="Times New Roman"/>
        </w:rPr>
        <w:t>Normal agricultural operations and practices can lead to a variety of inescapable and unpleasant conditions.</w:t>
      </w:r>
      <w:r>
        <w:rPr>
          <w:rStyle w:val="FootnoteReference"/>
          <w:rFonts w:ascii="Times New Roman" w:hAnsi="Times New Roman" w:cs="Times New Roman"/>
        </w:rPr>
        <w:footnoteReference w:id="142"/>
      </w:r>
      <w:r>
        <w:rPr>
          <w:rFonts w:ascii="Times New Roman" w:hAnsi="Times New Roman" w:cs="Times New Roman"/>
        </w:rPr>
        <w:t xml:space="preserve"> Some common problems from farming include odors, insects, noises, pesticide drift, dust, and glaring lights, which are normal for agricultural operations.</w:t>
      </w:r>
      <w:r>
        <w:rPr>
          <w:rStyle w:val="FootnoteReference"/>
          <w:rFonts w:ascii="Times New Roman" w:hAnsi="Times New Roman" w:cs="Times New Roman"/>
        </w:rPr>
        <w:footnoteReference w:id="143"/>
      </w:r>
      <w:r>
        <w:rPr>
          <w:rFonts w:ascii="Times New Roman" w:hAnsi="Times New Roman" w:cs="Times New Roman"/>
        </w:rPr>
        <w:t xml:space="preserve"> Historically, the effect of those conditions was of little concern to neighboring land owners because they were usually involved in some type of agricultural production as well.</w:t>
      </w:r>
      <w:r>
        <w:rPr>
          <w:rStyle w:val="FootnoteReference"/>
          <w:rFonts w:ascii="Times New Roman" w:hAnsi="Times New Roman" w:cs="Times New Roman"/>
        </w:rPr>
        <w:footnoteReference w:id="144"/>
      </w:r>
      <w:r>
        <w:rPr>
          <w:rFonts w:ascii="Times New Roman" w:hAnsi="Times New Roman" w:cs="Times New Roman"/>
        </w:rPr>
        <w:t xml:space="preserve"> Over time, commercial and residential developments increased throughout areas which were</w:t>
      </w:r>
      <w:r w:rsidR="00DF03C3">
        <w:rPr>
          <w:rFonts w:ascii="Times New Roman" w:hAnsi="Times New Roman" w:cs="Times New Roman"/>
        </w:rPr>
        <w:t xml:space="preserve"> previously</w:t>
      </w:r>
      <w:r>
        <w:rPr>
          <w:rFonts w:ascii="Times New Roman" w:hAnsi="Times New Roman" w:cs="Times New Roman"/>
        </w:rPr>
        <w:t xml:space="preserve"> predominantly agricultural.</w:t>
      </w:r>
      <w:r>
        <w:rPr>
          <w:rStyle w:val="FootnoteReference"/>
          <w:rFonts w:ascii="Times New Roman" w:hAnsi="Times New Roman" w:cs="Times New Roman"/>
        </w:rPr>
        <w:footnoteReference w:id="145"/>
      </w:r>
      <w:r>
        <w:rPr>
          <w:rFonts w:ascii="Times New Roman" w:hAnsi="Times New Roman" w:cs="Times New Roman"/>
        </w:rPr>
        <w:t xml:space="preserve"> The increase in nonagricultural uses of agricultural lands has had a significant impact on the farmers who continued their agricultural operations in largely urbanized areas.</w:t>
      </w:r>
      <w:r>
        <w:rPr>
          <w:rStyle w:val="FootnoteReference"/>
          <w:rFonts w:ascii="Times New Roman" w:hAnsi="Times New Roman" w:cs="Times New Roman"/>
        </w:rPr>
        <w:footnoteReference w:id="146"/>
      </w:r>
      <w:r>
        <w:rPr>
          <w:rFonts w:ascii="Times New Roman" w:hAnsi="Times New Roman" w:cs="Times New Roman"/>
        </w:rPr>
        <w:t xml:space="preserve"> As a result of this urbanization, residents who object to the normal, but irritating, conditions caused by farming operations have initiated nuisance actions against the farmers and helped spur local governments to enact ordinances that disadvantaged agricultural production.</w:t>
      </w:r>
      <w:r>
        <w:rPr>
          <w:rStyle w:val="FootnoteReference"/>
          <w:rFonts w:ascii="Times New Roman" w:hAnsi="Times New Roman" w:cs="Times New Roman"/>
        </w:rPr>
        <w:footnoteReference w:id="147"/>
      </w:r>
      <w:r>
        <w:rPr>
          <w:rFonts w:ascii="Times New Roman" w:hAnsi="Times New Roman" w:cs="Times New Roman"/>
        </w:rPr>
        <w:t xml:space="preserve"> </w:t>
      </w:r>
      <w:r>
        <w:rPr>
          <w:rFonts w:ascii="Times New Roman" w:hAnsi="Times New Roman" w:cs="Times New Roman"/>
        </w:rPr>
        <w:lastRenderedPageBreak/>
        <w:t>For example, a successful nuisance action could prevent a farmer from continuing normal agricultural operations or a local ordinance could prohibit a certain agricultural operation, putting the farm out of business altogether.</w:t>
      </w:r>
      <w:r>
        <w:rPr>
          <w:rStyle w:val="FootnoteReference"/>
          <w:rFonts w:ascii="Times New Roman" w:hAnsi="Times New Roman" w:cs="Times New Roman"/>
        </w:rPr>
        <w:footnoteReference w:id="148"/>
      </w:r>
      <w:r>
        <w:rPr>
          <w:rFonts w:ascii="Times New Roman" w:hAnsi="Times New Roman" w:cs="Times New Roman"/>
        </w:rPr>
        <w:t xml:space="preserve"> These actions pose significant threats to agricultural production operations and threaten communities and states that </w:t>
      </w:r>
      <w:r w:rsidR="008767A6">
        <w:rPr>
          <w:rFonts w:ascii="Times New Roman" w:hAnsi="Times New Roman" w:cs="Times New Roman"/>
        </w:rPr>
        <w:t xml:space="preserve">economically </w:t>
      </w:r>
      <w:r>
        <w:rPr>
          <w:rFonts w:ascii="Times New Roman" w:hAnsi="Times New Roman" w:cs="Times New Roman"/>
        </w:rPr>
        <w:t>rely on agriculture.</w:t>
      </w:r>
      <w:r>
        <w:rPr>
          <w:rStyle w:val="FootnoteReference"/>
          <w:rFonts w:ascii="Times New Roman" w:hAnsi="Times New Roman" w:cs="Times New Roman"/>
        </w:rPr>
        <w:footnoteReference w:id="149"/>
      </w:r>
      <w:r>
        <w:rPr>
          <w:rFonts w:ascii="Times New Roman" w:hAnsi="Times New Roman" w:cs="Times New Roman"/>
        </w:rPr>
        <w:t xml:space="preserve"> Additionally, these threats deter farmers from striving to improve their operations and incentivize them to sell their farmlands for nonagricultural purposes.</w:t>
      </w:r>
      <w:r>
        <w:rPr>
          <w:rStyle w:val="FootnoteReference"/>
          <w:rFonts w:ascii="Times New Roman" w:hAnsi="Times New Roman" w:cs="Times New Roman"/>
        </w:rPr>
        <w:footnoteReference w:id="150"/>
      </w:r>
      <w:r>
        <w:rPr>
          <w:rFonts w:ascii="Times New Roman" w:hAnsi="Times New Roman" w:cs="Times New Roman"/>
        </w:rPr>
        <w:t xml:space="preserve"> As a result of these consequences, states enacted </w:t>
      </w:r>
      <w:r w:rsidR="00416E65">
        <w:rPr>
          <w:rFonts w:ascii="Times New Roman" w:hAnsi="Times New Roman" w:cs="Times New Roman"/>
        </w:rPr>
        <w:t>RTFAs</w:t>
      </w:r>
      <w:r>
        <w:rPr>
          <w:rFonts w:ascii="Times New Roman" w:hAnsi="Times New Roman" w:cs="Times New Roman"/>
        </w:rPr>
        <w:t xml:space="preserve"> throughout the 1970s and 1980s.</w:t>
      </w:r>
      <w:r>
        <w:rPr>
          <w:rStyle w:val="FootnoteReference"/>
          <w:rFonts w:ascii="Times New Roman" w:hAnsi="Times New Roman" w:cs="Times New Roman"/>
        </w:rPr>
        <w:footnoteReference w:id="151"/>
      </w:r>
      <w:r>
        <w:rPr>
          <w:rFonts w:ascii="Times New Roman" w:hAnsi="Times New Roman" w:cs="Times New Roman"/>
        </w:rPr>
        <w:t xml:space="preserve"> </w:t>
      </w:r>
    </w:p>
    <w:p w14:paraId="789987A6" w14:textId="58408972" w:rsidR="00981560" w:rsidRDefault="00981560" w:rsidP="00981560">
      <w:pPr>
        <w:spacing w:line="480" w:lineRule="auto"/>
        <w:ind w:firstLine="720"/>
        <w:rPr>
          <w:rFonts w:ascii="Times New Roman" w:hAnsi="Times New Roman" w:cs="Times New Roman"/>
        </w:rPr>
      </w:pPr>
      <w:r w:rsidRPr="00EB599F">
        <w:rPr>
          <w:rFonts w:ascii="Times New Roman" w:hAnsi="Times New Roman" w:cs="Times New Roman"/>
        </w:rPr>
        <w:t xml:space="preserve">All 50 states have enacted their version of </w:t>
      </w:r>
      <w:r w:rsidR="00416E65">
        <w:rPr>
          <w:rFonts w:ascii="Times New Roman" w:hAnsi="Times New Roman" w:cs="Times New Roman"/>
        </w:rPr>
        <w:t>RTFAs</w:t>
      </w:r>
      <w:r>
        <w:rPr>
          <w:rFonts w:ascii="Times New Roman" w:hAnsi="Times New Roman" w:cs="Times New Roman"/>
        </w:rPr>
        <w:t xml:space="preserve"> to limit private and public nuisance liability against farming operations.</w:t>
      </w:r>
      <w:r>
        <w:rPr>
          <w:rStyle w:val="FootnoteReference"/>
          <w:rFonts w:ascii="Times New Roman" w:hAnsi="Times New Roman" w:cs="Times New Roman"/>
        </w:rPr>
        <w:footnoteReference w:id="152"/>
      </w:r>
      <w:r>
        <w:rPr>
          <w:rFonts w:ascii="Times New Roman" w:hAnsi="Times New Roman" w:cs="Times New Roman"/>
        </w:rPr>
        <w:t xml:space="preserve"> Originally, the </w:t>
      </w:r>
      <w:r w:rsidR="00416E65">
        <w:rPr>
          <w:rFonts w:ascii="Times New Roman" w:hAnsi="Times New Roman" w:cs="Times New Roman"/>
        </w:rPr>
        <w:t>Acts</w:t>
      </w:r>
      <w:r>
        <w:rPr>
          <w:rFonts w:ascii="Times New Roman" w:hAnsi="Times New Roman" w:cs="Times New Roman"/>
        </w:rPr>
        <w:t xml:space="preserve"> were intended to provide nuisance immunity to established operations to limit nuisance actions to situations where there are changes in the land use.</w:t>
      </w:r>
      <w:r>
        <w:rPr>
          <w:rStyle w:val="FootnoteReference"/>
          <w:rFonts w:ascii="Times New Roman" w:hAnsi="Times New Roman" w:cs="Times New Roman"/>
        </w:rPr>
        <w:footnoteReference w:id="153"/>
      </w:r>
      <w:r>
        <w:rPr>
          <w:rFonts w:ascii="Times New Roman" w:hAnsi="Times New Roman" w:cs="Times New Roman"/>
        </w:rPr>
        <w:t xml:space="preserve"> </w:t>
      </w:r>
      <w:r w:rsidRPr="00B465B0">
        <w:rPr>
          <w:rFonts w:ascii="Times New Roman" w:hAnsi="Times New Roman" w:cs="Times New Roman"/>
        </w:rPr>
        <w:t>Right-to-Farm Acts state that agricultural operations shall not constitute a nuisance</w:t>
      </w:r>
      <w:r w:rsidR="00B11A50" w:rsidRPr="00B465B0">
        <w:rPr>
          <w:rFonts w:ascii="Times New Roman" w:hAnsi="Times New Roman" w:cs="Times New Roman"/>
        </w:rPr>
        <w:t>.</w:t>
      </w:r>
      <w:r w:rsidRPr="00B465B0">
        <w:rPr>
          <w:rFonts w:ascii="Times New Roman" w:hAnsi="Times New Roman" w:cs="Times New Roman"/>
        </w:rPr>
        <w:t xml:space="preserve"> </w:t>
      </w:r>
      <w:r w:rsidR="00B465B0" w:rsidRPr="00B465B0">
        <w:rPr>
          <w:rFonts w:ascii="Times New Roman" w:hAnsi="Times New Roman" w:cs="Times New Roman"/>
        </w:rPr>
        <w:t>However, a</w:t>
      </w:r>
      <w:r w:rsidR="00B11A50" w:rsidRPr="00B465B0">
        <w:rPr>
          <w:rFonts w:ascii="Times New Roman" w:hAnsi="Times New Roman" w:cs="Times New Roman"/>
        </w:rPr>
        <w:t xml:space="preserve"> nuisance </w:t>
      </w:r>
      <w:r w:rsidR="000C1BA2" w:rsidRPr="00B465B0">
        <w:rPr>
          <w:rFonts w:ascii="Times New Roman" w:hAnsi="Times New Roman" w:cs="Times New Roman"/>
        </w:rPr>
        <w:t xml:space="preserve">can arise if there have been </w:t>
      </w:r>
      <w:r w:rsidRPr="00B465B0">
        <w:rPr>
          <w:rFonts w:ascii="Times New Roman" w:hAnsi="Times New Roman" w:cs="Times New Roman"/>
        </w:rPr>
        <w:t>changed conditions in the area surrounding the operation</w:t>
      </w:r>
      <w:r w:rsidR="00B465B0" w:rsidRPr="00B465B0">
        <w:rPr>
          <w:rFonts w:ascii="Times New Roman" w:hAnsi="Times New Roman" w:cs="Times New Roman"/>
        </w:rPr>
        <w:t>.</w:t>
      </w:r>
      <w:r w:rsidR="000C1BA2" w:rsidRPr="00B465B0">
        <w:rPr>
          <w:rFonts w:ascii="Times New Roman" w:hAnsi="Times New Roman" w:cs="Times New Roman"/>
        </w:rPr>
        <w:t xml:space="preserve"> </w:t>
      </w:r>
      <w:r w:rsidR="00B465B0" w:rsidRPr="00B465B0">
        <w:rPr>
          <w:rFonts w:ascii="Times New Roman" w:hAnsi="Times New Roman" w:cs="Times New Roman"/>
        </w:rPr>
        <w:t>I</w:t>
      </w:r>
      <w:r w:rsidRPr="00B465B0">
        <w:rPr>
          <w:rFonts w:ascii="Times New Roman" w:hAnsi="Times New Roman" w:cs="Times New Roman"/>
        </w:rPr>
        <w:t>f the operation was established first and operated for a defined period of time, typically one year, before the change in conditions occurred</w:t>
      </w:r>
      <w:r w:rsidR="000C1BA2" w:rsidRPr="00B465B0">
        <w:rPr>
          <w:rFonts w:ascii="Times New Roman" w:hAnsi="Times New Roman" w:cs="Times New Roman"/>
        </w:rPr>
        <w:t>, there is no nuisance</w:t>
      </w:r>
      <w:r w:rsidRPr="00B465B0">
        <w:rPr>
          <w:rFonts w:ascii="Times New Roman" w:hAnsi="Times New Roman" w:cs="Times New Roman"/>
        </w:rPr>
        <w:t>.</w:t>
      </w:r>
      <w:r w:rsidRPr="00B465B0">
        <w:rPr>
          <w:rStyle w:val="FootnoteReference"/>
          <w:rFonts w:ascii="Times New Roman" w:hAnsi="Times New Roman" w:cs="Times New Roman"/>
        </w:rPr>
        <w:footnoteReference w:id="154"/>
      </w:r>
    </w:p>
    <w:p w14:paraId="34F5E06B" w14:textId="209218D9" w:rsidR="00981560" w:rsidRDefault="00981560" w:rsidP="00981560">
      <w:pPr>
        <w:spacing w:line="480" w:lineRule="auto"/>
        <w:ind w:firstLine="720"/>
        <w:rPr>
          <w:rFonts w:ascii="Times New Roman" w:hAnsi="Times New Roman" w:cs="Times New Roman"/>
        </w:rPr>
      </w:pPr>
      <w:r>
        <w:rPr>
          <w:rFonts w:ascii="Times New Roman" w:hAnsi="Times New Roman" w:cs="Times New Roman"/>
        </w:rPr>
        <w:t xml:space="preserve">Although there are variations within the specific provisions of each state’s </w:t>
      </w:r>
      <w:r w:rsidR="00416E65">
        <w:rPr>
          <w:rFonts w:ascii="Times New Roman" w:hAnsi="Times New Roman" w:cs="Times New Roman"/>
        </w:rPr>
        <w:t>RTFA</w:t>
      </w:r>
      <w:r>
        <w:rPr>
          <w:rFonts w:ascii="Times New Roman" w:hAnsi="Times New Roman" w:cs="Times New Roman"/>
        </w:rPr>
        <w:t>, the common denominator</w:t>
      </w:r>
      <w:r w:rsidR="008767A6">
        <w:rPr>
          <w:rFonts w:ascii="Times New Roman" w:hAnsi="Times New Roman" w:cs="Times New Roman"/>
        </w:rPr>
        <w:t xml:space="preserve"> among states</w:t>
      </w:r>
      <w:r>
        <w:rPr>
          <w:rFonts w:ascii="Times New Roman" w:hAnsi="Times New Roman" w:cs="Times New Roman"/>
        </w:rPr>
        <w:t xml:space="preserve"> is that they </w:t>
      </w:r>
      <w:r w:rsidR="008767A6">
        <w:rPr>
          <w:rFonts w:ascii="Times New Roman" w:hAnsi="Times New Roman" w:cs="Times New Roman"/>
        </w:rPr>
        <w:t xml:space="preserve">all </w:t>
      </w:r>
      <w:r>
        <w:rPr>
          <w:rFonts w:ascii="Times New Roman" w:hAnsi="Times New Roman" w:cs="Times New Roman"/>
        </w:rPr>
        <w:t>seek to protect farmers and their operations from nuisance actions.</w:t>
      </w:r>
      <w:r>
        <w:rPr>
          <w:rStyle w:val="FootnoteReference"/>
          <w:rFonts w:ascii="Times New Roman" w:hAnsi="Times New Roman" w:cs="Times New Roman"/>
        </w:rPr>
        <w:footnoteReference w:id="155"/>
      </w:r>
      <w:r>
        <w:rPr>
          <w:rFonts w:ascii="Times New Roman" w:hAnsi="Times New Roman" w:cs="Times New Roman"/>
        </w:rPr>
        <w:t xml:space="preserve"> </w:t>
      </w:r>
      <w:r w:rsidR="008767A6">
        <w:rPr>
          <w:rFonts w:ascii="Times New Roman" w:hAnsi="Times New Roman" w:cs="Times New Roman"/>
        </w:rPr>
        <w:t>M</w:t>
      </w:r>
      <w:r>
        <w:rPr>
          <w:rFonts w:ascii="Times New Roman" w:hAnsi="Times New Roman" w:cs="Times New Roman"/>
        </w:rPr>
        <w:t xml:space="preserve">any Acts only protect farming operations that reasonably operate in a non-negligent manner and </w:t>
      </w:r>
      <w:r w:rsidR="00B465B0">
        <w:rPr>
          <w:rFonts w:ascii="Times New Roman" w:hAnsi="Times New Roman" w:cs="Times New Roman"/>
        </w:rPr>
        <w:t>comply</w:t>
      </w:r>
      <w:r>
        <w:rPr>
          <w:rFonts w:ascii="Times New Roman" w:hAnsi="Times New Roman" w:cs="Times New Roman"/>
        </w:rPr>
        <w:t xml:space="preserve"> with the agricultural practices defined by the state’s </w:t>
      </w:r>
      <w:r>
        <w:rPr>
          <w:rFonts w:ascii="Times New Roman" w:hAnsi="Times New Roman" w:cs="Times New Roman"/>
        </w:rPr>
        <w:lastRenderedPageBreak/>
        <w:t>commission or panel</w:t>
      </w:r>
      <w:r w:rsidR="000C1BA2">
        <w:rPr>
          <w:rFonts w:ascii="Times New Roman" w:hAnsi="Times New Roman" w:cs="Times New Roman"/>
        </w:rPr>
        <w:t>. However,</w:t>
      </w:r>
      <w:r>
        <w:rPr>
          <w:rFonts w:ascii="Times New Roman" w:hAnsi="Times New Roman" w:cs="Times New Roman"/>
        </w:rPr>
        <w:t xml:space="preserve"> </w:t>
      </w:r>
      <w:r w:rsidR="008767A6">
        <w:rPr>
          <w:rFonts w:ascii="Times New Roman" w:hAnsi="Times New Roman" w:cs="Times New Roman"/>
        </w:rPr>
        <w:t>o</w:t>
      </w:r>
      <w:r>
        <w:rPr>
          <w:rFonts w:ascii="Times New Roman" w:hAnsi="Times New Roman" w:cs="Times New Roman"/>
        </w:rPr>
        <w:t xml:space="preserve">thers </w:t>
      </w:r>
      <w:r w:rsidR="000C1BA2">
        <w:rPr>
          <w:rFonts w:ascii="Times New Roman" w:hAnsi="Times New Roman" w:cs="Times New Roman"/>
        </w:rPr>
        <w:t xml:space="preserve">only </w:t>
      </w:r>
      <w:r>
        <w:rPr>
          <w:rFonts w:ascii="Times New Roman" w:hAnsi="Times New Roman" w:cs="Times New Roman"/>
        </w:rPr>
        <w:t>provide protection to farmers that follow methods or practices that are common or associated with agricultural operation.</w:t>
      </w:r>
      <w:r>
        <w:rPr>
          <w:rStyle w:val="FootnoteReference"/>
          <w:rFonts w:ascii="Times New Roman" w:hAnsi="Times New Roman" w:cs="Times New Roman"/>
        </w:rPr>
        <w:footnoteReference w:id="156"/>
      </w:r>
      <w:r>
        <w:rPr>
          <w:rFonts w:ascii="Times New Roman" w:hAnsi="Times New Roman" w:cs="Times New Roman"/>
        </w:rPr>
        <w:t xml:space="preserve"> </w:t>
      </w:r>
    </w:p>
    <w:p w14:paraId="57AF3F1D" w14:textId="49849F9E" w:rsidR="00981560" w:rsidRDefault="00981560" w:rsidP="00981560">
      <w:pPr>
        <w:spacing w:line="480" w:lineRule="auto"/>
        <w:ind w:firstLine="720"/>
        <w:rPr>
          <w:rFonts w:ascii="Times New Roman" w:hAnsi="Times New Roman" w:cs="Times New Roman"/>
        </w:rPr>
      </w:pPr>
      <w:r>
        <w:rPr>
          <w:rFonts w:ascii="Times New Roman" w:hAnsi="Times New Roman" w:cs="Times New Roman"/>
        </w:rPr>
        <w:t xml:space="preserve">Over time, </w:t>
      </w:r>
      <w:r w:rsidR="00416E65">
        <w:rPr>
          <w:rFonts w:ascii="Times New Roman" w:hAnsi="Times New Roman" w:cs="Times New Roman"/>
        </w:rPr>
        <w:t>RTFAs</w:t>
      </w:r>
      <w:r>
        <w:rPr>
          <w:rFonts w:ascii="Times New Roman" w:hAnsi="Times New Roman" w:cs="Times New Roman"/>
        </w:rPr>
        <w:t xml:space="preserve"> have been amended to have broader implications and to explicitly preempt local ordinances governing nuisance actions and zoning ordinances.</w:t>
      </w:r>
      <w:r>
        <w:rPr>
          <w:rStyle w:val="FootnoteReference"/>
          <w:rFonts w:ascii="Times New Roman" w:hAnsi="Times New Roman" w:cs="Times New Roman"/>
        </w:rPr>
        <w:footnoteReference w:id="157"/>
      </w:r>
      <w:r>
        <w:rPr>
          <w:rFonts w:ascii="Times New Roman" w:hAnsi="Times New Roman" w:cs="Times New Roman"/>
        </w:rPr>
        <w:t xml:space="preserve"> For example, the Idaho </w:t>
      </w:r>
      <w:r w:rsidR="002C3DFD">
        <w:rPr>
          <w:rFonts w:ascii="Times New Roman" w:hAnsi="Times New Roman" w:cs="Times New Roman"/>
        </w:rPr>
        <w:t>RTFA</w:t>
      </w:r>
      <w:r>
        <w:rPr>
          <w:rFonts w:ascii="Times New Roman" w:hAnsi="Times New Roman" w:cs="Times New Roman"/>
        </w:rPr>
        <w:t xml:space="preserve"> was amended to void any local ordinance that declare</w:t>
      </w:r>
      <w:r w:rsidR="008767A6">
        <w:rPr>
          <w:rFonts w:ascii="Times New Roman" w:hAnsi="Times New Roman" w:cs="Times New Roman"/>
        </w:rPr>
        <w:t>d</w:t>
      </w:r>
      <w:r>
        <w:rPr>
          <w:rFonts w:ascii="Times New Roman" w:hAnsi="Times New Roman" w:cs="Times New Roman"/>
        </w:rPr>
        <w:t xml:space="preserve"> an agricultural facility</w:t>
      </w:r>
      <w:r w:rsidR="008767A6">
        <w:rPr>
          <w:rFonts w:ascii="Times New Roman" w:hAnsi="Times New Roman" w:cs="Times New Roman"/>
        </w:rPr>
        <w:t>,</w:t>
      </w:r>
      <w:r>
        <w:rPr>
          <w:rFonts w:ascii="Times New Roman" w:hAnsi="Times New Roman" w:cs="Times New Roman"/>
        </w:rPr>
        <w:t xml:space="preserve"> </w:t>
      </w:r>
      <w:r w:rsidR="008767A6">
        <w:rPr>
          <w:rFonts w:ascii="Times New Roman" w:hAnsi="Times New Roman" w:cs="Times New Roman"/>
        </w:rPr>
        <w:t xml:space="preserve">which </w:t>
      </w:r>
      <w:r>
        <w:rPr>
          <w:rFonts w:ascii="Times New Roman" w:hAnsi="Times New Roman" w:cs="Times New Roman"/>
        </w:rPr>
        <w:t>ha</w:t>
      </w:r>
      <w:r w:rsidR="008767A6">
        <w:rPr>
          <w:rFonts w:ascii="Times New Roman" w:hAnsi="Times New Roman" w:cs="Times New Roman"/>
        </w:rPr>
        <w:t>d</w:t>
      </w:r>
      <w:r>
        <w:rPr>
          <w:rFonts w:ascii="Times New Roman" w:hAnsi="Times New Roman" w:cs="Times New Roman"/>
        </w:rPr>
        <w:t xml:space="preserve"> been acting in accordance with recognized agricultural practices</w:t>
      </w:r>
      <w:r w:rsidR="008767A6">
        <w:rPr>
          <w:rFonts w:ascii="Times New Roman" w:hAnsi="Times New Roman" w:cs="Times New Roman"/>
        </w:rPr>
        <w:t>,</w:t>
      </w:r>
      <w:r>
        <w:rPr>
          <w:rFonts w:ascii="Times New Roman" w:hAnsi="Times New Roman" w:cs="Times New Roman"/>
        </w:rPr>
        <w:t xml:space="preserve"> to be a nuisance.</w:t>
      </w:r>
      <w:r>
        <w:rPr>
          <w:rStyle w:val="FootnoteReference"/>
          <w:rFonts w:ascii="Times New Roman" w:hAnsi="Times New Roman" w:cs="Times New Roman"/>
        </w:rPr>
        <w:footnoteReference w:id="158"/>
      </w:r>
      <w:r>
        <w:rPr>
          <w:rFonts w:ascii="Times New Roman" w:hAnsi="Times New Roman" w:cs="Times New Roman"/>
        </w:rPr>
        <w:t xml:space="preserve"> It further void</w:t>
      </w:r>
      <w:r w:rsidR="008767A6">
        <w:rPr>
          <w:rFonts w:ascii="Times New Roman" w:hAnsi="Times New Roman" w:cs="Times New Roman"/>
        </w:rPr>
        <w:t>ed</w:t>
      </w:r>
      <w:r>
        <w:rPr>
          <w:rFonts w:ascii="Times New Roman" w:hAnsi="Times New Roman" w:cs="Times New Roman"/>
        </w:rPr>
        <w:t xml:space="preserve"> any zoning ordinances that would force the closure of an agricultural operation, facility, or expansion if it ha</w:t>
      </w:r>
      <w:r w:rsidR="008767A6">
        <w:rPr>
          <w:rFonts w:ascii="Times New Roman" w:hAnsi="Times New Roman" w:cs="Times New Roman"/>
        </w:rPr>
        <w:t>d</w:t>
      </w:r>
      <w:r>
        <w:rPr>
          <w:rFonts w:ascii="Times New Roman" w:hAnsi="Times New Roman" w:cs="Times New Roman"/>
        </w:rPr>
        <w:t xml:space="preserve"> been acting in accordance </w:t>
      </w:r>
      <w:r w:rsidR="008767A6">
        <w:rPr>
          <w:rFonts w:ascii="Times New Roman" w:hAnsi="Times New Roman" w:cs="Times New Roman"/>
        </w:rPr>
        <w:t>with</w:t>
      </w:r>
      <w:r>
        <w:rPr>
          <w:rFonts w:ascii="Times New Roman" w:hAnsi="Times New Roman" w:cs="Times New Roman"/>
        </w:rPr>
        <w:t xml:space="preserve"> recognized agricultural practices.</w:t>
      </w:r>
      <w:r>
        <w:rPr>
          <w:rStyle w:val="FootnoteReference"/>
          <w:rFonts w:ascii="Times New Roman" w:hAnsi="Times New Roman" w:cs="Times New Roman"/>
        </w:rPr>
        <w:footnoteReference w:id="159"/>
      </w:r>
      <w:r>
        <w:rPr>
          <w:rFonts w:ascii="Times New Roman" w:hAnsi="Times New Roman" w:cs="Times New Roman"/>
        </w:rPr>
        <w:t xml:space="preserve"> Michigan’s Right-to-Farm Act was amended to preempt local ordinances that conflict</w:t>
      </w:r>
      <w:r w:rsidR="00416E65">
        <w:rPr>
          <w:rFonts w:ascii="Times New Roman" w:hAnsi="Times New Roman" w:cs="Times New Roman"/>
        </w:rPr>
        <w:t>ed</w:t>
      </w:r>
      <w:r>
        <w:rPr>
          <w:rFonts w:ascii="Times New Roman" w:hAnsi="Times New Roman" w:cs="Times New Roman"/>
        </w:rPr>
        <w:t xml:space="preserve"> with the state Act or with the accepted agricultural practices.</w:t>
      </w:r>
      <w:r>
        <w:rPr>
          <w:rStyle w:val="FootnoteReference"/>
          <w:rFonts w:ascii="Times New Roman" w:hAnsi="Times New Roman" w:cs="Times New Roman"/>
        </w:rPr>
        <w:footnoteReference w:id="160"/>
      </w:r>
      <w:r>
        <w:rPr>
          <w:rFonts w:ascii="Times New Roman" w:hAnsi="Times New Roman" w:cs="Times New Roman"/>
        </w:rPr>
        <w:t xml:space="preserve"> Only a small number of states explicitly permit local control of agricultur</w:t>
      </w:r>
      <w:r w:rsidR="000C1BA2">
        <w:rPr>
          <w:rFonts w:ascii="Times New Roman" w:hAnsi="Times New Roman" w:cs="Times New Roman"/>
        </w:rPr>
        <w:t xml:space="preserve">e </w:t>
      </w:r>
      <w:r>
        <w:rPr>
          <w:rFonts w:ascii="Times New Roman" w:hAnsi="Times New Roman" w:cs="Times New Roman"/>
        </w:rPr>
        <w:t>in their Right-to-Farm Acts.</w:t>
      </w:r>
      <w:r w:rsidR="004A33CD">
        <w:rPr>
          <w:rStyle w:val="FootnoteReference"/>
          <w:rFonts w:ascii="Times New Roman" w:hAnsi="Times New Roman" w:cs="Times New Roman"/>
        </w:rPr>
        <w:footnoteReference w:id="161"/>
      </w:r>
      <w:r>
        <w:rPr>
          <w:rFonts w:ascii="Times New Roman" w:hAnsi="Times New Roman" w:cs="Times New Roman"/>
        </w:rPr>
        <w:t xml:space="preserve"> For example, Vermont’s Right-to-Farm Act provides that nothing within it can limit the authority o</w:t>
      </w:r>
      <w:r w:rsidR="008767A6">
        <w:rPr>
          <w:rFonts w:ascii="Times New Roman" w:hAnsi="Times New Roman" w:cs="Times New Roman"/>
        </w:rPr>
        <w:t>f</w:t>
      </w:r>
      <w:r>
        <w:rPr>
          <w:rFonts w:ascii="Times New Roman" w:hAnsi="Times New Roman" w:cs="Times New Roman"/>
        </w:rPr>
        <w:t xml:space="preserve"> the state or local boards of health to abate nuisances affecting the public health.</w:t>
      </w:r>
      <w:r>
        <w:rPr>
          <w:rStyle w:val="FootnoteReference"/>
          <w:rFonts w:ascii="Times New Roman" w:hAnsi="Times New Roman" w:cs="Times New Roman"/>
        </w:rPr>
        <w:footnoteReference w:id="162"/>
      </w:r>
    </w:p>
    <w:p w14:paraId="1B9578B6" w14:textId="5ACEE0F7" w:rsidR="008767A6" w:rsidRDefault="00981560" w:rsidP="00402806">
      <w:pPr>
        <w:spacing w:line="480" w:lineRule="auto"/>
        <w:ind w:firstLine="720"/>
        <w:rPr>
          <w:rFonts w:ascii="Times New Roman" w:hAnsi="Times New Roman" w:cs="Times New Roman"/>
        </w:rPr>
      </w:pPr>
      <w:r>
        <w:rPr>
          <w:rFonts w:ascii="Times New Roman" w:hAnsi="Times New Roman" w:cs="Times New Roman"/>
        </w:rPr>
        <w:t xml:space="preserve">Because </w:t>
      </w:r>
      <w:r w:rsidR="00416E65">
        <w:rPr>
          <w:rFonts w:ascii="Times New Roman" w:hAnsi="Times New Roman" w:cs="Times New Roman"/>
        </w:rPr>
        <w:t>RTFAs</w:t>
      </w:r>
      <w:r>
        <w:rPr>
          <w:rFonts w:ascii="Times New Roman" w:hAnsi="Times New Roman" w:cs="Times New Roman"/>
        </w:rPr>
        <w:t xml:space="preserve"> react to zoning regulations possibly affecting agriculture, they have been challenged by litigating parties and examined, interpreted, and applied by courts in numerous legal and factual contexts over the past few decades.</w:t>
      </w:r>
      <w:r>
        <w:rPr>
          <w:rStyle w:val="FootnoteReference"/>
          <w:rFonts w:ascii="Times New Roman" w:hAnsi="Times New Roman" w:cs="Times New Roman"/>
        </w:rPr>
        <w:footnoteReference w:id="163"/>
      </w:r>
      <w:r>
        <w:rPr>
          <w:rFonts w:ascii="Times New Roman" w:hAnsi="Times New Roman" w:cs="Times New Roman"/>
        </w:rPr>
        <w:t xml:space="preserve"> </w:t>
      </w:r>
    </w:p>
    <w:p w14:paraId="39467105" w14:textId="77777777" w:rsidR="00981560" w:rsidRPr="00332A98" w:rsidRDefault="00981560" w:rsidP="00981560">
      <w:pPr>
        <w:pStyle w:val="ListParagraph"/>
        <w:numPr>
          <w:ilvl w:val="1"/>
          <w:numId w:val="5"/>
        </w:numPr>
        <w:spacing w:line="480" w:lineRule="auto"/>
        <w:rPr>
          <w:rFonts w:ascii="Times New Roman" w:hAnsi="Times New Roman" w:cs="Times New Roman"/>
        </w:rPr>
      </w:pPr>
      <w:r w:rsidRPr="00332A98">
        <w:rPr>
          <w:rFonts w:ascii="Times New Roman" w:hAnsi="Times New Roman" w:cs="Times New Roman"/>
          <w:b/>
        </w:rPr>
        <w:t>Pennsylvania’s Right-to-Farm Act</w:t>
      </w:r>
    </w:p>
    <w:p w14:paraId="5E6AAF7F" w14:textId="41F39A18" w:rsidR="00981560" w:rsidRDefault="00981560" w:rsidP="00981560">
      <w:pPr>
        <w:spacing w:line="480" w:lineRule="auto"/>
        <w:ind w:firstLine="720"/>
        <w:rPr>
          <w:rFonts w:ascii="Times New Roman" w:hAnsi="Times New Roman" w:cs="Times New Roman"/>
        </w:rPr>
      </w:pPr>
      <w:r>
        <w:rPr>
          <w:rFonts w:ascii="Times New Roman" w:hAnsi="Times New Roman" w:cs="Times New Roman"/>
        </w:rPr>
        <w:t xml:space="preserve">In 1982, the Pennsylvania legislature enacted the Pennsylvania Right-to-Farm Act, </w:t>
      </w:r>
      <w:r w:rsidR="008767A6">
        <w:rPr>
          <w:rFonts w:ascii="Times New Roman" w:hAnsi="Times New Roman" w:cs="Times New Roman"/>
        </w:rPr>
        <w:t>which stated as a purpose that it was to limit</w:t>
      </w:r>
      <w:r>
        <w:rPr>
          <w:rFonts w:ascii="Times New Roman" w:hAnsi="Times New Roman" w:cs="Times New Roman"/>
        </w:rPr>
        <w:t xml:space="preserve"> the circumstances under which agricultural operations may </w:t>
      </w:r>
      <w:r>
        <w:rPr>
          <w:rFonts w:ascii="Times New Roman" w:hAnsi="Times New Roman" w:cs="Times New Roman"/>
        </w:rPr>
        <w:lastRenderedPageBreak/>
        <w:t>be subjected to nuisance suits and ordinances.</w:t>
      </w:r>
      <w:r>
        <w:rPr>
          <w:rStyle w:val="FootnoteReference"/>
          <w:rFonts w:ascii="Times New Roman" w:hAnsi="Times New Roman" w:cs="Times New Roman"/>
        </w:rPr>
        <w:footnoteReference w:id="164"/>
      </w:r>
      <w:r>
        <w:rPr>
          <w:rFonts w:ascii="Times New Roman" w:hAnsi="Times New Roman" w:cs="Times New Roman"/>
        </w:rPr>
        <w:t xml:space="preserve"> Pennsylvania’s </w:t>
      </w:r>
      <w:r w:rsidR="000C1BA2">
        <w:rPr>
          <w:rFonts w:ascii="Times New Roman" w:hAnsi="Times New Roman" w:cs="Times New Roman"/>
        </w:rPr>
        <w:t>RTFA</w:t>
      </w:r>
      <w:r>
        <w:rPr>
          <w:rFonts w:ascii="Times New Roman" w:hAnsi="Times New Roman" w:cs="Times New Roman"/>
        </w:rPr>
        <w:t xml:space="preserve"> aims to conserve, protect, and encourage the development and improvement of its agricultural land for the production of food and other agricultural resources.</w:t>
      </w:r>
      <w:r>
        <w:rPr>
          <w:rStyle w:val="FootnoteReference"/>
          <w:rFonts w:ascii="Times New Roman" w:hAnsi="Times New Roman" w:cs="Times New Roman"/>
        </w:rPr>
        <w:footnoteReference w:id="165"/>
      </w:r>
      <w:r>
        <w:rPr>
          <w:rFonts w:ascii="Times New Roman" w:hAnsi="Times New Roman" w:cs="Times New Roman"/>
        </w:rPr>
        <w:t xml:space="preserve"> </w:t>
      </w:r>
    </w:p>
    <w:p w14:paraId="3DDB7D71" w14:textId="319D4E10" w:rsidR="00981560" w:rsidRDefault="00981560" w:rsidP="00981560">
      <w:pPr>
        <w:spacing w:line="480" w:lineRule="auto"/>
        <w:ind w:firstLine="720"/>
        <w:rPr>
          <w:rFonts w:ascii="Times New Roman" w:hAnsi="Times New Roman" w:cs="Times New Roman"/>
        </w:rPr>
      </w:pPr>
      <w:r>
        <w:rPr>
          <w:rFonts w:ascii="Times New Roman" w:hAnsi="Times New Roman" w:cs="Times New Roman"/>
        </w:rPr>
        <w:t>Under the Pennsylvania R</w:t>
      </w:r>
      <w:r w:rsidR="00416E65">
        <w:rPr>
          <w:rFonts w:ascii="Times New Roman" w:hAnsi="Times New Roman" w:cs="Times New Roman"/>
        </w:rPr>
        <w:t>TFA</w:t>
      </w:r>
      <w:r>
        <w:rPr>
          <w:rFonts w:ascii="Times New Roman" w:hAnsi="Times New Roman" w:cs="Times New Roman"/>
        </w:rPr>
        <w:t>, farmers are provided a defense against nuisance suits brought by private citizens.</w:t>
      </w:r>
      <w:r>
        <w:rPr>
          <w:rStyle w:val="FootnoteReference"/>
          <w:rFonts w:ascii="Times New Roman" w:hAnsi="Times New Roman" w:cs="Times New Roman"/>
        </w:rPr>
        <w:footnoteReference w:id="166"/>
      </w:r>
      <w:r>
        <w:rPr>
          <w:rFonts w:ascii="Times New Roman" w:hAnsi="Times New Roman" w:cs="Times New Roman"/>
        </w:rPr>
        <w:t xml:space="preserve"> Pennsylvania law provides that a nuisance suit may not be brought against an agricultural farming operation that has been operating for more than one year prior to the date the nuisance action was brought.</w:t>
      </w:r>
      <w:r>
        <w:rPr>
          <w:rStyle w:val="FootnoteReference"/>
          <w:rFonts w:ascii="Times New Roman" w:hAnsi="Times New Roman" w:cs="Times New Roman"/>
        </w:rPr>
        <w:footnoteReference w:id="167"/>
      </w:r>
      <w:r>
        <w:rPr>
          <w:rFonts w:ascii="Times New Roman" w:hAnsi="Times New Roman" w:cs="Times New Roman"/>
        </w:rPr>
        <w:t xml:space="preserve"> Additionally, the agricultural operation must not have substantially changed the condition or circumstance that constitutes the alleged nuisance.</w:t>
      </w:r>
      <w:r>
        <w:rPr>
          <w:rStyle w:val="FootnoteReference"/>
          <w:rFonts w:ascii="Times New Roman" w:hAnsi="Times New Roman" w:cs="Times New Roman"/>
        </w:rPr>
        <w:footnoteReference w:id="168"/>
      </w:r>
      <w:r>
        <w:rPr>
          <w:rFonts w:ascii="Times New Roman" w:hAnsi="Times New Roman" w:cs="Times New Roman"/>
        </w:rPr>
        <w:t xml:space="preserve"> However, if the condition or circumstance has been substantially altered or expanded, the farming operation needs to meet one of two standards to be protected under Pennsylvania’s Right-to-Farm Act</w:t>
      </w:r>
      <w:r w:rsidR="008767A6">
        <w:rPr>
          <w:rFonts w:ascii="Times New Roman" w:hAnsi="Times New Roman" w:cs="Times New Roman"/>
        </w:rPr>
        <w:t xml:space="preserve">: </w:t>
      </w:r>
      <w:r>
        <w:rPr>
          <w:rFonts w:ascii="Times New Roman" w:hAnsi="Times New Roman" w:cs="Times New Roman"/>
        </w:rPr>
        <w:t>(1) the condition or circumstance at issue must have been in operation for more than one year; or (2) the condition or circumstance has been addressed in a nutrient management plan.</w:t>
      </w:r>
      <w:r>
        <w:rPr>
          <w:rStyle w:val="FootnoteReference"/>
          <w:rFonts w:ascii="Times New Roman" w:hAnsi="Times New Roman" w:cs="Times New Roman"/>
        </w:rPr>
        <w:footnoteReference w:id="169"/>
      </w:r>
    </w:p>
    <w:p w14:paraId="28683DE1" w14:textId="77777777" w:rsidR="00981560" w:rsidRPr="00DC2D89" w:rsidRDefault="00981560" w:rsidP="00981560">
      <w:pPr>
        <w:spacing w:line="480" w:lineRule="auto"/>
        <w:ind w:firstLine="720"/>
        <w:rPr>
          <w:rFonts w:ascii="Times New Roman" w:eastAsia="Times New Roman" w:hAnsi="Times New Roman" w:cs="Times New Roman"/>
          <w:color w:val="000000" w:themeColor="text1"/>
        </w:rPr>
      </w:pPr>
      <w:r w:rsidRPr="00DC2D89">
        <w:rPr>
          <w:rFonts w:ascii="Times New Roman" w:hAnsi="Times New Roman" w:cs="Times New Roman"/>
          <w:color w:val="000000" w:themeColor="text1"/>
        </w:rPr>
        <w:t>“</w:t>
      </w:r>
      <w:r>
        <w:rPr>
          <w:rFonts w:ascii="Times New Roman" w:hAnsi="Times New Roman" w:cs="Times New Roman"/>
          <w:color w:val="000000" w:themeColor="text1"/>
        </w:rPr>
        <w:t>N</w:t>
      </w:r>
      <w:r w:rsidRPr="00DC2D89">
        <w:rPr>
          <w:rFonts w:ascii="Times New Roman" w:hAnsi="Times New Roman" w:cs="Times New Roman"/>
          <w:color w:val="000000" w:themeColor="text1"/>
        </w:rPr>
        <w:t>ormal agricultural operation”</w:t>
      </w:r>
      <w:r>
        <w:rPr>
          <w:rFonts w:ascii="Times New Roman" w:hAnsi="Times New Roman" w:cs="Times New Roman"/>
          <w:color w:val="000000" w:themeColor="text1"/>
        </w:rPr>
        <w:t xml:space="preserve"> is defined</w:t>
      </w:r>
      <w:r w:rsidRPr="00DC2D89">
        <w:rPr>
          <w:rFonts w:ascii="Times New Roman" w:hAnsi="Times New Roman" w:cs="Times New Roman"/>
          <w:color w:val="000000" w:themeColor="text1"/>
        </w:rPr>
        <w:t xml:space="preserve"> as </w:t>
      </w:r>
      <w:r w:rsidRPr="00DC2D89">
        <w:rPr>
          <w:rFonts w:ascii="Times New Roman" w:eastAsia="Times New Roman" w:hAnsi="Times New Roman" w:cs="Times New Roman"/>
          <w:color w:val="000000" w:themeColor="text1"/>
          <w:shd w:val="clear" w:color="auto" w:fill="FFFFFF"/>
        </w:rPr>
        <w:t>"the activities, practices, equipment and procedures that farmers adopt, use or engage in the production and preparation for market of poultry, livestock and their products and in the production, harvesting and preparation for market or use of agricultural, agronomic, horticultural, silvicultural and aquacultural crops and commodities."</w:t>
      </w:r>
      <w:r>
        <w:rPr>
          <w:rStyle w:val="FootnoteReference"/>
          <w:rFonts w:ascii="Times New Roman" w:eastAsia="Times New Roman" w:hAnsi="Times New Roman" w:cs="Times New Roman"/>
          <w:color w:val="000000" w:themeColor="text1"/>
          <w:shd w:val="clear" w:color="auto" w:fill="FFFFFF"/>
        </w:rPr>
        <w:footnoteReference w:id="170"/>
      </w:r>
      <w:r>
        <w:rPr>
          <w:rFonts w:ascii="Times New Roman" w:eastAsia="Times New Roman" w:hAnsi="Times New Roman" w:cs="Times New Roman"/>
          <w:color w:val="000000" w:themeColor="text1"/>
          <w:shd w:val="clear" w:color="auto" w:fill="FFFFFF"/>
        </w:rPr>
        <w:t xml:space="preserve"> Moreover, the Act prohibits local ordinances on odor management and nutrient </w:t>
      </w:r>
      <w:r>
        <w:rPr>
          <w:rFonts w:ascii="Times New Roman" w:eastAsia="Times New Roman" w:hAnsi="Times New Roman" w:cs="Times New Roman"/>
          <w:color w:val="000000" w:themeColor="text1"/>
          <w:shd w:val="clear" w:color="auto" w:fill="FFFFFF"/>
        </w:rPr>
        <w:lastRenderedPageBreak/>
        <w:t>management unless they are consistent with and not stricter than the regulations and guidelines of the Act.</w:t>
      </w:r>
      <w:r>
        <w:rPr>
          <w:rStyle w:val="FootnoteReference"/>
          <w:rFonts w:ascii="Times New Roman" w:eastAsia="Times New Roman" w:hAnsi="Times New Roman" w:cs="Times New Roman"/>
          <w:color w:val="000000" w:themeColor="text1"/>
          <w:shd w:val="clear" w:color="auto" w:fill="FFFFFF"/>
        </w:rPr>
        <w:footnoteReference w:id="171"/>
      </w:r>
    </w:p>
    <w:p w14:paraId="588737A6" w14:textId="65CCFC82" w:rsidR="006E6E77" w:rsidRDefault="00981560" w:rsidP="006E6E77">
      <w:pPr>
        <w:spacing w:line="480" w:lineRule="auto"/>
        <w:ind w:firstLine="720"/>
        <w:rPr>
          <w:rFonts w:ascii="Times New Roman" w:hAnsi="Times New Roman" w:cs="Times New Roman"/>
        </w:rPr>
      </w:pPr>
      <w:r>
        <w:rPr>
          <w:rFonts w:ascii="Times New Roman" w:hAnsi="Times New Roman" w:cs="Times New Roman"/>
        </w:rPr>
        <w:t xml:space="preserve">There are few cases concerning Pennsylvania’s </w:t>
      </w:r>
      <w:r w:rsidR="00416E65">
        <w:rPr>
          <w:rFonts w:ascii="Times New Roman" w:hAnsi="Times New Roman" w:cs="Times New Roman"/>
        </w:rPr>
        <w:t>RTFA</w:t>
      </w:r>
      <w:r>
        <w:rPr>
          <w:rFonts w:ascii="Times New Roman" w:hAnsi="Times New Roman" w:cs="Times New Roman"/>
        </w:rPr>
        <w:t>, but Pennsylvania courts have consistently applied the Act in common law nuisance actions against Farmers and have upheld its constitutionality.</w:t>
      </w:r>
      <w:r>
        <w:rPr>
          <w:rStyle w:val="FootnoteReference"/>
          <w:rFonts w:ascii="Times New Roman" w:hAnsi="Times New Roman" w:cs="Times New Roman"/>
        </w:rPr>
        <w:footnoteReference w:id="172"/>
      </w:r>
      <w:r>
        <w:rPr>
          <w:rFonts w:ascii="Times New Roman" w:hAnsi="Times New Roman" w:cs="Times New Roman"/>
        </w:rPr>
        <w:t xml:space="preserve"> The Pennsylvania Superior Court in </w:t>
      </w:r>
      <w:r w:rsidRPr="00FC54E3">
        <w:rPr>
          <w:rFonts w:ascii="Times New Roman" w:hAnsi="Times New Roman" w:cs="Times New Roman"/>
          <w:i/>
        </w:rPr>
        <w:t>Horne</w:t>
      </w:r>
      <w:r w:rsidR="006E6E77">
        <w:rPr>
          <w:rFonts w:ascii="Times New Roman" w:hAnsi="Times New Roman" w:cs="Times New Roman"/>
          <w:i/>
        </w:rPr>
        <w:t xml:space="preserve"> </w:t>
      </w:r>
      <w:r>
        <w:rPr>
          <w:rFonts w:ascii="Times New Roman" w:hAnsi="Times New Roman" w:cs="Times New Roman"/>
        </w:rPr>
        <w:t xml:space="preserve">held that a plaintiff must bring a nuisance action within one year from the onset of the </w:t>
      </w:r>
      <w:r w:rsidR="006E6E77">
        <w:rPr>
          <w:rFonts w:ascii="Times New Roman" w:hAnsi="Times New Roman" w:cs="Times New Roman"/>
        </w:rPr>
        <w:t xml:space="preserve">agricultural operation </w:t>
      </w:r>
      <w:r w:rsidR="000C1BA2">
        <w:rPr>
          <w:rFonts w:ascii="Times New Roman" w:hAnsi="Times New Roman" w:cs="Times New Roman"/>
        </w:rPr>
        <w:t>that the plaintiff</w:t>
      </w:r>
      <w:r w:rsidR="006E6E77">
        <w:rPr>
          <w:rFonts w:ascii="Times New Roman" w:hAnsi="Times New Roman" w:cs="Times New Roman"/>
        </w:rPr>
        <w:t xml:space="preserve"> consider</w:t>
      </w:r>
      <w:r w:rsidR="000C1BA2">
        <w:rPr>
          <w:rFonts w:ascii="Times New Roman" w:hAnsi="Times New Roman" w:cs="Times New Roman"/>
        </w:rPr>
        <w:t>s</w:t>
      </w:r>
      <w:r w:rsidR="006E6E77">
        <w:rPr>
          <w:rFonts w:ascii="Times New Roman" w:hAnsi="Times New Roman" w:cs="Times New Roman"/>
        </w:rPr>
        <w:t xml:space="preserve"> a nuisance</w:t>
      </w:r>
      <w:r>
        <w:rPr>
          <w:rFonts w:ascii="Times New Roman" w:hAnsi="Times New Roman" w:cs="Times New Roman"/>
        </w:rPr>
        <w:t>.</w:t>
      </w:r>
      <w:r>
        <w:rPr>
          <w:rStyle w:val="FootnoteReference"/>
          <w:rFonts w:ascii="Times New Roman" w:hAnsi="Times New Roman" w:cs="Times New Roman"/>
        </w:rPr>
        <w:footnoteReference w:id="173"/>
      </w:r>
      <w:r>
        <w:rPr>
          <w:rFonts w:ascii="Times New Roman" w:hAnsi="Times New Roman" w:cs="Times New Roman"/>
        </w:rPr>
        <w:t xml:space="preserve"> Furthermore, in </w:t>
      </w:r>
      <w:r w:rsidRPr="00FC54E3">
        <w:rPr>
          <w:rFonts w:ascii="Times New Roman" w:hAnsi="Times New Roman" w:cs="Times New Roman"/>
          <w:i/>
        </w:rPr>
        <w:t>Boundary Drive Associates v. Shrewsbury Township Board of Supervisors</w:t>
      </w:r>
      <w:r>
        <w:rPr>
          <w:rFonts w:ascii="Times New Roman" w:hAnsi="Times New Roman" w:cs="Times New Roman"/>
        </w:rPr>
        <w:t xml:space="preserve">, 491 A.2d 481 (Pa. 1985), the Pennsylvania Supreme Court interpreted the constitutionality of zoning regulations of agricultural lands in connection with the constitutionality of the Pennsylvania </w:t>
      </w:r>
      <w:r w:rsidR="002C3DFD">
        <w:rPr>
          <w:rFonts w:ascii="Times New Roman" w:hAnsi="Times New Roman" w:cs="Times New Roman"/>
        </w:rPr>
        <w:t>RTFA</w:t>
      </w:r>
      <w:r>
        <w:rPr>
          <w:rFonts w:ascii="Times New Roman" w:hAnsi="Times New Roman" w:cs="Times New Roman"/>
        </w:rPr>
        <w:t>.</w:t>
      </w:r>
      <w:r>
        <w:rPr>
          <w:rStyle w:val="FootnoteReference"/>
          <w:rFonts w:ascii="Times New Roman" w:hAnsi="Times New Roman" w:cs="Times New Roman"/>
        </w:rPr>
        <w:footnoteReference w:id="174"/>
      </w:r>
      <w:r>
        <w:rPr>
          <w:rFonts w:ascii="Times New Roman" w:hAnsi="Times New Roman" w:cs="Times New Roman"/>
        </w:rPr>
        <w:t xml:space="preserve"> </w:t>
      </w:r>
    </w:p>
    <w:p w14:paraId="15973B66" w14:textId="77777777" w:rsidR="00981560" w:rsidRDefault="00981560" w:rsidP="00981560">
      <w:pPr>
        <w:pStyle w:val="ListParagraph"/>
        <w:numPr>
          <w:ilvl w:val="0"/>
          <w:numId w:val="6"/>
        </w:numPr>
        <w:spacing w:line="480" w:lineRule="auto"/>
        <w:rPr>
          <w:rFonts w:ascii="Times New Roman" w:hAnsi="Times New Roman" w:cs="Times New Roman"/>
          <w:b/>
        </w:rPr>
      </w:pPr>
      <w:r>
        <w:rPr>
          <w:rFonts w:ascii="Times New Roman" w:hAnsi="Times New Roman" w:cs="Times New Roman"/>
          <w:b/>
        </w:rPr>
        <w:t xml:space="preserve">PA </w:t>
      </w:r>
      <w:r w:rsidRPr="002D742C">
        <w:rPr>
          <w:rFonts w:ascii="Times New Roman" w:hAnsi="Times New Roman" w:cs="Times New Roman"/>
          <w:b/>
        </w:rPr>
        <w:t>Right-to-Farm as a Defense</w:t>
      </w:r>
    </w:p>
    <w:p w14:paraId="65CE757E" w14:textId="5A0D1CD0" w:rsidR="00981560" w:rsidRDefault="00981560" w:rsidP="00981560">
      <w:pPr>
        <w:spacing w:line="480" w:lineRule="auto"/>
        <w:ind w:firstLine="720"/>
        <w:rPr>
          <w:rFonts w:ascii="Times New Roman" w:hAnsi="Times New Roman" w:cs="Times New Roman"/>
        </w:rPr>
      </w:pPr>
      <w:r>
        <w:rPr>
          <w:rFonts w:ascii="Times New Roman" w:hAnsi="Times New Roman" w:cs="Times New Roman"/>
        </w:rPr>
        <w:t>Pennsylvania’s Right-to-Farm Act provides farmers with a defense to nuisance actions but only after a nuisance suit has been brought against the farmer.</w:t>
      </w:r>
      <w:r>
        <w:rPr>
          <w:rStyle w:val="FootnoteReference"/>
          <w:rFonts w:ascii="Times New Roman" w:hAnsi="Times New Roman" w:cs="Times New Roman"/>
        </w:rPr>
        <w:footnoteReference w:id="175"/>
      </w:r>
      <w:r>
        <w:rPr>
          <w:rFonts w:ascii="Times New Roman" w:hAnsi="Times New Roman" w:cs="Times New Roman"/>
        </w:rPr>
        <w:t xml:space="preserve">  In </w:t>
      </w:r>
      <w:r w:rsidRPr="00FC54E3">
        <w:rPr>
          <w:rFonts w:ascii="Times New Roman" w:hAnsi="Times New Roman" w:cs="Times New Roman"/>
          <w:i/>
        </w:rPr>
        <w:t>Horne</w:t>
      </w:r>
      <w:r w:rsidR="006E6E77">
        <w:rPr>
          <w:rFonts w:ascii="Times New Roman" w:hAnsi="Times New Roman" w:cs="Times New Roman"/>
          <w:i/>
        </w:rPr>
        <w:t xml:space="preserve">, </w:t>
      </w:r>
      <w:r>
        <w:rPr>
          <w:rFonts w:ascii="Times New Roman" w:hAnsi="Times New Roman" w:cs="Times New Roman"/>
        </w:rPr>
        <w:t>the plaintiff brought an action against his neighbor because his home suffered a substantial depreciation in value as a result of insects, odors, excessive noise, and waste.</w:t>
      </w:r>
      <w:r>
        <w:rPr>
          <w:rStyle w:val="FootnoteReference"/>
          <w:rFonts w:ascii="Times New Roman" w:hAnsi="Times New Roman" w:cs="Times New Roman"/>
        </w:rPr>
        <w:footnoteReference w:id="176"/>
      </w:r>
      <w:r>
        <w:rPr>
          <w:rFonts w:ascii="Times New Roman" w:hAnsi="Times New Roman" w:cs="Times New Roman"/>
        </w:rPr>
        <w:t xml:space="preserve"> The basis for the plaintiff’s November 1995 action began in November of 1993 when the farming operation stocked their farm with 122,000 laying hens.</w:t>
      </w:r>
      <w:r>
        <w:rPr>
          <w:rStyle w:val="FootnoteReference"/>
          <w:rFonts w:ascii="Times New Roman" w:hAnsi="Times New Roman" w:cs="Times New Roman"/>
        </w:rPr>
        <w:footnoteReference w:id="177"/>
      </w:r>
      <w:r>
        <w:rPr>
          <w:rFonts w:ascii="Times New Roman" w:hAnsi="Times New Roman" w:cs="Times New Roman"/>
        </w:rPr>
        <w:t xml:space="preserve"> The Plaintiff said the operation substantially changed in August of 1994 when there was a decomposition house put into operation.</w:t>
      </w:r>
      <w:r>
        <w:rPr>
          <w:rStyle w:val="FootnoteReference"/>
          <w:rFonts w:ascii="Times New Roman" w:hAnsi="Times New Roman" w:cs="Times New Roman"/>
        </w:rPr>
        <w:footnoteReference w:id="178"/>
      </w:r>
      <w:r>
        <w:rPr>
          <w:rFonts w:ascii="Times New Roman" w:hAnsi="Times New Roman" w:cs="Times New Roman"/>
        </w:rPr>
        <w:t xml:space="preserve"> The Pennsylvania Superior court found that the </w:t>
      </w:r>
      <w:r w:rsidR="00416E65">
        <w:rPr>
          <w:rFonts w:ascii="Times New Roman" w:hAnsi="Times New Roman" w:cs="Times New Roman"/>
        </w:rPr>
        <w:t>RTFA</w:t>
      </w:r>
      <w:r>
        <w:rPr>
          <w:rFonts w:ascii="Times New Roman" w:hAnsi="Times New Roman" w:cs="Times New Roman"/>
        </w:rPr>
        <w:t xml:space="preserve"> did not prevent nuisance actions but rather provided farmers </w:t>
      </w:r>
      <w:r>
        <w:rPr>
          <w:rFonts w:ascii="Times New Roman" w:hAnsi="Times New Roman" w:cs="Times New Roman"/>
        </w:rPr>
        <w:lastRenderedPageBreak/>
        <w:t>with a defense to those actions.</w:t>
      </w:r>
      <w:r>
        <w:rPr>
          <w:rStyle w:val="FootnoteReference"/>
          <w:rFonts w:ascii="Times New Roman" w:hAnsi="Times New Roman" w:cs="Times New Roman"/>
        </w:rPr>
        <w:footnoteReference w:id="179"/>
      </w:r>
      <w:r>
        <w:rPr>
          <w:rFonts w:ascii="Times New Roman" w:hAnsi="Times New Roman" w:cs="Times New Roman"/>
        </w:rPr>
        <w:t xml:space="preserve"> Additionally, the Court determined that the condition for the nuisance was in operation for longer than one year; therefore, the farmer was able to use the </w:t>
      </w:r>
      <w:r w:rsidR="00416E65">
        <w:rPr>
          <w:rFonts w:ascii="Times New Roman" w:hAnsi="Times New Roman" w:cs="Times New Roman"/>
        </w:rPr>
        <w:t xml:space="preserve">RTFA </w:t>
      </w:r>
      <w:r>
        <w:rPr>
          <w:rFonts w:ascii="Times New Roman" w:hAnsi="Times New Roman" w:cs="Times New Roman"/>
        </w:rPr>
        <w:t>as a defense.</w:t>
      </w:r>
      <w:r>
        <w:rPr>
          <w:rStyle w:val="FootnoteReference"/>
          <w:rFonts w:ascii="Times New Roman" w:hAnsi="Times New Roman" w:cs="Times New Roman"/>
        </w:rPr>
        <w:footnoteReference w:id="180"/>
      </w:r>
      <w:r>
        <w:rPr>
          <w:rFonts w:ascii="Times New Roman" w:hAnsi="Times New Roman" w:cs="Times New Roman"/>
        </w:rPr>
        <w:t xml:space="preserve"> The decision in </w:t>
      </w:r>
      <w:r w:rsidRPr="00CB051C">
        <w:rPr>
          <w:rFonts w:ascii="Times New Roman" w:hAnsi="Times New Roman" w:cs="Times New Roman"/>
          <w:i/>
        </w:rPr>
        <w:t xml:space="preserve">Horne </w:t>
      </w:r>
      <w:r>
        <w:rPr>
          <w:rFonts w:ascii="Times New Roman" w:hAnsi="Times New Roman" w:cs="Times New Roman"/>
        </w:rPr>
        <w:t>presented challenges for farmers because it was determined that people are not prevented from filing common law nuisance actions against them.</w:t>
      </w:r>
      <w:r>
        <w:rPr>
          <w:rStyle w:val="FootnoteReference"/>
          <w:rFonts w:ascii="Times New Roman" w:hAnsi="Times New Roman" w:cs="Times New Roman"/>
        </w:rPr>
        <w:footnoteReference w:id="181"/>
      </w:r>
      <w:r>
        <w:rPr>
          <w:rFonts w:ascii="Times New Roman" w:hAnsi="Times New Roman" w:cs="Times New Roman"/>
        </w:rPr>
        <w:t xml:space="preserve"> As a result of this decision: (1) people could bring separate nuisance actions so long as there was a different basis for each claim</w:t>
      </w:r>
      <w:r w:rsidR="000C1BA2">
        <w:rPr>
          <w:rFonts w:ascii="Times New Roman" w:hAnsi="Times New Roman" w:cs="Times New Roman"/>
        </w:rPr>
        <w:t>;</w:t>
      </w:r>
      <w:r>
        <w:rPr>
          <w:rFonts w:ascii="Times New Roman" w:hAnsi="Times New Roman" w:cs="Times New Roman"/>
        </w:rPr>
        <w:t xml:space="preserve"> (2) people could bring separate nuisance actions even though the farmer had defended an action on the same basis</w:t>
      </w:r>
      <w:r w:rsidR="000C1BA2">
        <w:rPr>
          <w:rFonts w:ascii="Times New Roman" w:hAnsi="Times New Roman" w:cs="Times New Roman"/>
        </w:rPr>
        <w:t>;</w:t>
      </w:r>
      <w:r>
        <w:rPr>
          <w:rFonts w:ascii="Times New Roman" w:hAnsi="Times New Roman" w:cs="Times New Roman"/>
        </w:rPr>
        <w:t xml:space="preserve"> and (3) people could bring claims even though they knew the Right-to-Farm Act would be used as a defense.</w:t>
      </w:r>
      <w:r>
        <w:rPr>
          <w:rStyle w:val="FootnoteReference"/>
          <w:rFonts w:ascii="Times New Roman" w:hAnsi="Times New Roman" w:cs="Times New Roman"/>
        </w:rPr>
        <w:footnoteReference w:id="182"/>
      </w:r>
      <w:r>
        <w:rPr>
          <w:rFonts w:ascii="Times New Roman" w:hAnsi="Times New Roman" w:cs="Times New Roman"/>
        </w:rPr>
        <w:t xml:space="preserve"> The consequence of th</w:t>
      </w:r>
      <w:r w:rsidR="006E6E77">
        <w:rPr>
          <w:rFonts w:ascii="Times New Roman" w:hAnsi="Times New Roman" w:cs="Times New Roman"/>
        </w:rPr>
        <w:t xml:space="preserve">e </w:t>
      </w:r>
      <w:r w:rsidR="006E6E77" w:rsidRPr="006E6E77">
        <w:rPr>
          <w:rFonts w:ascii="Times New Roman" w:hAnsi="Times New Roman" w:cs="Times New Roman"/>
          <w:i/>
        </w:rPr>
        <w:t>Horne</w:t>
      </w:r>
      <w:r w:rsidR="006E6E77">
        <w:rPr>
          <w:rFonts w:ascii="Times New Roman" w:hAnsi="Times New Roman" w:cs="Times New Roman"/>
        </w:rPr>
        <w:t xml:space="preserve"> </w:t>
      </w:r>
      <w:r>
        <w:rPr>
          <w:rFonts w:ascii="Times New Roman" w:hAnsi="Times New Roman" w:cs="Times New Roman"/>
        </w:rPr>
        <w:t>decision is that farmers would have to defend against numerous actions</w:t>
      </w:r>
      <w:r w:rsidR="000C1BA2">
        <w:rPr>
          <w:rFonts w:ascii="Times New Roman" w:hAnsi="Times New Roman" w:cs="Times New Roman"/>
        </w:rPr>
        <w:t xml:space="preserve"> at a considerable cost</w:t>
      </w:r>
      <w:r>
        <w:rPr>
          <w:rFonts w:ascii="Times New Roman" w:hAnsi="Times New Roman" w:cs="Times New Roman"/>
        </w:rPr>
        <w:t>, which could lead to the tragic consequence of</w:t>
      </w:r>
      <w:r w:rsidR="00256039">
        <w:rPr>
          <w:rFonts w:ascii="Times New Roman" w:hAnsi="Times New Roman" w:cs="Times New Roman"/>
        </w:rPr>
        <w:t xml:space="preserve"> farmers</w:t>
      </w:r>
      <w:r>
        <w:rPr>
          <w:rFonts w:ascii="Times New Roman" w:hAnsi="Times New Roman" w:cs="Times New Roman"/>
        </w:rPr>
        <w:t xml:space="preserve"> having to sell their farms.</w:t>
      </w:r>
      <w:r>
        <w:rPr>
          <w:rStyle w:val="FootnoteReference"/>
          <w:rFonts w:ascii="Times New Roman" w:hAnsi="Times New Roman" w:cs="Times New Roman"/>
        </w:rPr>
        <w:footnoteReference w:id="183"/>
      </w:r>
    </w:p>
    <w:p w14:paraId="5BDBCF6C" w14:textId="3D57239B" w:rsidR="00450C1A" w:rsidRDefault="004D0D82" w:rsidP="004D0D82">
      <w:pPr>
        <w:pStyle w:val="ListParagraph"/>
        <w:numPr>
          <w:ilvl w:val="0"/>
          <w:numId w:val="4"/>
        </w:numPr>
        <w:spacing w:line="480" w:lineRule="auto"/>
        <w:rPr>
          <w:rFonts w:ascii="Times New Roman" w:hAnsi="Times New Roman" w:cs="Times New Roman"/>
          <w:b/>
        </w:rPr>
      </w:pPr>
      <w:r w:rsidRPr="004D0D82">
        <w:rPr>
          <w:rFonts w:ascii="Times New Roman" w:hAnsi="Times New Roman" w:cs="Times New Roman"/>
          <w:b/>
        </w:rPr>
        <w:t>Analysis</w:t>
      </w:r>
    </w:p>
    <w:p w14:paraId="69E13659" w14:textId="77777777" w:rsidR="008B25E6" w:rsidRDefault="004D0D82" w:rsidP="008B25E6">
      <w:pPr>
        <w:spacing w:line="480" w:lineRule="auto"/>
        <w:ind w:left="720"/>
        <w:rPr>
          <w:rFonts w:ascii="Times New Roman" w:hAnsi="Times New Roman" w:cs="Times New Roman"/>
        </w:rPr>
      </w:pPr>
      <w:r w:rsidRPr="004D0D82">
        <w:rPr>
          <w:rFonts w:ascii="Times New Roman" w:hAnsi="Times New Roman" w:cs="Times New Roman"/>
        </w:rPr>
        <w:t>When I was a child, I would go downtown on a Saturday morning and walk the main</w:t>
      </w:r>
    </w:p>
    <w:p w14:paraId="1F02E81A" w14:textId="0BE32318" w:rsidR="004D0D82" w:rsidRPr="004D0D82" w:rsidRDefault="004D0D82" w:rsidP="008B25E6">
      <w:pPr>
        <w:spacing w:line="480" w:lineRule="auto"/>
        <w:rPr>
          <w:rFonts w:ascii="Times New Roman" w:hAnsi="Times New Roman" w:cs="Times New Roman"/>
        </w:rPr>
      </w:pPr>
      <w:r w:rsidRPr="004D0D82">
        <w:rPr>
          <w:rFonts w:ascii="Times New Roman" w:hAnsi="Times New Roman" w:cs="Times New Roman"/>
        </w:rPr>
        <w:t xml:space="preserve">street filled with copious farmers at their stands selling fresh produce. As time progressed and housing developments and commercial areas became more prevalent in my area, the farmers on the main street have dwindled. So as I step out onto the main street of the small, run-down downtown area of my town, there are maybe two farmers that are still out to sell their fresh produce. </w:t>
      </w:r>
    </w:p>
    <w:p w14:paraId="228C3D0C" w14:textId="77777777" w:rsidR="00B465B0" w:rsidRDefault="004D0D82" w:rsidP="000C1BA2">
      <w:pPr>
        <w:spacing w:line="480" w:lineRule="auto"/>
        <w:ind w:left="720"/>
        <w:rPr>
          <w:rFonts w:ascii="Times New Roman" w:hAnsi="Times New Roman" w:cs="Times New Roman"/>
        </w:rPr>
      </w:pPr>
      <w:r w:rsidRPr="004D0D82">
        <w:rPr>
          <w:rFonts w:ascii="Times New Roman" w:hAnsi="Times New Roman" w:cs="Times New Roman"/>
        </w:rPr>
        <w:t xml:space="preserve">The increase in agricultural land being used for non-agricultural purposes </w:t>
      </w:r>
      <w:r w:rsidR="00B465B0">
        <w:rPr>
          <w:rFonts w:ascii="Times New Roman" w:hAnsi="Times New Roman" w:cs="Times New Roman"/>
        </w:rPr>
        <w:t>has</w:t>
      </w:r>
      <w:r w:rsidRPr="004D0D82">
        <w:rPr>
          <w:rFonts w:ascii="Times New Roman" w:hAnsi="Times New Roman" w:cs="Times New Roman"/>
        </w:rPr>
        <w:t xml:space="preserve"> not onl</w:t>
      </w:r>
      <w:r>
        <w:rPr>
          <w:rFonts w:ascii="Times New Roman" w:hAnsi="Times New Roman" w:cs="Times New Roman"/>
        </w:rPr>
        <w:t>y</w:t>
      </w:r>
    </w:p>
    <w:p w14:paraId="004B8D66" w14:textId="4594C734" w:rsidR="004D0D82" w:rsidRPr="004D0D82" w:rsidRDefault="00B465B0" w:rsidP="000C1BA2">
      <w:pPr>
        <w:spacing w:line="480" w:lineRule="auto"/>
        <w:rPr>
          <w:rFonts w:ascii="Times New Roman" w:hAnsi="Times New Roman" w:cs="Times New Roman"/>
        </w:rPr>
      </w:pPr>
      <w:r>
        <w:rPr>
          <w:rFonts w:ascii="Times New Roman" w:hAnsi="Times New Roman" w:cs="Times New Roman"/>
        </w:rPr>
        <w:lastRenderedPageBreak/>
        <w:t xml:space="preserve">been </w:t>
      </w:r>
      <w:r w:rsidR="000C1BA2">
        <w:rPr>
          <w:rFonts w:ascii="Times New Roman" w:hAnsi="Times New Roman" w:cs="Times New Roman"/>
        </w:rPr>
        <w:t>a</w:t>
      </w:r>
      <w:r>
        <w:rPr>
          <w:rFonts w:ascii="Times New Roman" w:hAnsi="Times New Roman" w:cs="Times New Roman"/>
        </w:rPr>
        <w:t xml:space="preserve"> </w:t>
      </w:r>
      <w:r w:rsidR="004D0D82" w:rsidRPr="004D0D82">
        <w:rPr>
          <w:rFonts w:ascii="Times New Roman" w:hAnsi="Times New Roman" w:cs="Times New Roman"/>
        </w:rPr>
        <w:t xml:space="preserve">modern development in my own small rural community but </w:t>
      </w:r>
      <w:r w:rsidR="000C1BA2">
        <w:rPr>
          <w:rFonts w:ascii="Times New Roman" w:hAnsi="Times New Roman" w:cs="Times New Roman"/>
        </w:rPr>
        <w:t xml:space="preserve">is also </w:t>
      </w:r>
      <w:r w:rsidR="004D0D82" w:rsidRPr="004D0D82">
        <w:rPr>
          <w:rFonts w:ascii="Times New Roman" w:hAnsi="Times New Roman" w:cs="Times New Roman"/>
        </w:rPr>
        <w:t>a development throughout the entire state of Pennsylvania. This development has proven to cause significant problems for farmers and their operations because the increase in the use of agricultural land for non-agricultural purposes has allowed farmers to become more vulnerable to nuisance actions by surrounding landowners.</w:t>
      </w:r>
      <w:r w:rsidR="004D0D82">
        <w:rPr>
          <w:rStyle w:val="FootnoteReference"/>
          <w:rFonts w:ascii="Times New Roman" w:hAnsi="Times New Roman" w:cs="Times New Roman"/>
        </w:rPr>
        <w:footnoteReference w:id="184"/>
      </w:r>
      <w:r w:rsidR="004D0D82" w:rsidRPr="004D0D82">
        <w:rPr>
          <w:rFonts w:ascii="Times New Roman" w:hAnsi="Times New Roman" w:cs="Times New Roman"/>
        </w:rPr>
        <w:t xml:space="preserve"> Prior to the increasing urbanization of agricultural land for non-agricultural uses, farmers’ operations were not exposed to neighbors that would be affected by normal agricultural operations.</w:t>
      </w:r>
      <w:r w:rsidR="004D0D82">
        <w:rPr>
          <w:rStyle w:val="FootnoteReference"/>
          <w:rFonts w:ascii="Times New Roman" w:hAnsi="Times New Roman" w:cs="Times New Roman"/>
        </w:rPr>
        <w:footnoteReference w:id="185"/>
      </w:r>
      <w:r w:rsidR="004D0D82" w:rsidRPr="004D0D82">
        <w:rPr>
          <w:rFonts w:ascii="Times New Roman" w:hAnsi="Times New Roman" w:cs="Times New Roman"/>
        </w:rPr>
        <w:t xml:space="preserve"> Thus, the recent changes in the areas surrounding farms have presented issues for farmers including surrounding landowners who are unaware of farmers’ rights bringing nuisance actions for agricultural operations that are simply an inconvenience to t</w:t>
      </w:r>
      <w:r w:rsidR="000C1BA2">
        <w:rPr>
          <w:rFonts w:ascii="Times New Roman" w:hAnsi="Times New Roman" w:cs="Times New Roman"/>
        </w:rPr>
        <w:t>he landowners</w:t>
      </w:r>
      <w:r w:rsidR="004D0D82" w:rsidRPr="004D0D82">
        <w:rPr>
          <w:rFonts w:ascii="Times New Roman" w:hAnsi="Times New Roman" w:cs="Times New Roman"/>
        </w:rPr>
        <w:t>. As a result, farmers are subjected to having to pay for frivolous nuisance suits, even when they cannot afford them.</w:t>
      </w:r>
      <w:r w:rsidR="004D0D82">
        <w:rPr>
          <w:rStyle w:val="FootnoteReference"/>
          <w:rFonts w:ascii="Times New Roman" w:hAnsi="Times New Roman" w:cs="Times New Roman"/>
        </w:rPr>
        <w:footnoteReference w:id="186"/>
      </w:r>
      <w:r w:rsidR="004D0D82" w:rsidRPr="004D0D82">
        <w:rPr>
          <w:rFonts w:ascii="Times New Roman" w:hAnsi="Times New Roman" w:cs="Times New Roman"/>
        </w:rPr>
        <w:t xml:space="preserve"> The burdens farmers face as a result of urbanization are exactly the reason why it is integral that farmers are given the rights and protections they need to continue their lawful operations. The first-hand experience of growing up in a predominately rural farming area allows me to understand the importance of farming in any community.</w:t>
      </w:r>
      <w:r w:rsidR="00F965A3">
        <w:rPr>
          <w:rFonts w:ascii="Times New Roman" w:hAnsi="Times New Roman" w:cs="Times New Roman"/>
        </w:rPr>
        <w:t xml:space="preserve"> Cases like </w:t>
      </w:r>
      <w:proofErr w:type="spellStart"/>
      <w:r w:rsidR="00F965A3" w:rsidRPr="00F965A3">
        <w:rPr>
          <w:rFonts w:ascii="Times New Roman" w:hAnsi="Times New Roman" w:cs="Times New Roman"/>
          <w:i/>
        </w:rPr>
        <w:t>Branton</w:t>
      </w:r>
      <w:proofErr w:type="spellEnd"/>
      <w:r w:rsidR="00F965A3">
        <w:rPr>
          <w:rFonts w:ascii="Times New Roman" w:hAnsi="Times New Roman" w:cs="Times New Roman"/>
        </w:rPr>
        <w:t xml:space="preserve"> are important to the development of farmers’ rightful</w:t>
      </w:r>
      <w:r w:rsidR="004D0D82" w:rsidRPr="004D0D82">
        <w:rPr>
          <w:rFonts w:ascii="Times New Roman" w:hAnsi="Times New Roman" w:cs="Times New Roman"/>
        </w:rPr>
        <w:t xml:space="preserve"> protections under State </w:t>
      </w:r>
      <w:r w:rsidR="002C3DFD">
        <w:rPr>
          <w:rFonts w:ascii="Times New Roman" w:hAnsi="Times New Roman" w:cs="Times New Roman"/>
        </w:rPr>
        <w:t>RTFAs</w:t>
      </w:r>
      <w:r w:rsidR="004D0D82" w:rsidRPr="004D0D82">
        <w:rPr>
          <w:rFonts w:ascii="Times New Roman" w:hAnsi="Times New Roman" w:cs="Times New Roman"/>
        </w:rPr>
        <w:t xml:space="preserve"> in the changing agricultural atmosphere. </w:t>
      </w:r>
      <w:proofErr w:type="spellStart"/>
      <w:r w:rsidR="004D0D82" w:rsidRPr="004D0D82">
        <w:rPr>
          <w:rFonts w:ascii="Times New Roman" w:hAnsi="Times New Roman" w:cs="Times New Roman"/>
          <w:i/>
        </w:rPr>
        <w:t>Branton</w:t>
      </w:r>
      <w:proofErr w:type="spellEnd"/>
      <w:r w:rsidR="004D0D82" w:rsidRPr="004D0D82">
        <w:rPr>
          <w:rFonts w:ascii="Times New Roman" w:hAnsi="Times New Roman" w:cs="Times New Roman"/>
        </w:rPr>
        <w:t xml:space="preserve"> is a thorough opinion that creates a brighter line in a</w:t>
      </w:r>
      <w:r w:rsidR="00F965A3">
        <w:rPr>
          <w:rFonts w:ascii="Times New Roman" w:hAnsi="Times New Roman" w:cs="Times New Roman"/>
        </w:rPr>
        <w:t>n</w:t>
      </w:r>
      <w:r w:rsidR="004D0D82" w:rsidRPr="004D0D82">
        <w:rPr>
          <w:rFonts w:ascii="Times New Roman" w:hAnsi="Times New Roman" w:cs="Times New Roman"/>
        </w:rPr>
        <w:t xml:space="preserve"> RTFA analysis. It relies on various sources to form a full and detailed opinion on what instances can trigger the allowance of private nuisance actions against farmers. </w:t>
      </w:r>
      <w:proofErr w:type="spellStart"/>
      <w:r w:rsidR="004D0D82" w:rsidRPr="004D0D82">
        <w:rPr>
          <w:rFonts w:ascii="Times New Roman" w:hAnsi="Times New Roman" w:cs="Times New Roman"/>
          <w:i/>
        </w:rPr>
        <w:t>Branton</w:t>
      </w:r>
      <w:proofErr w:type="spellEnd"/>
      <w:r w:rsidR="004D0D82" w:rsidRPr="004D0D82">
        <w:rPr>
          <w:rFonts w:ascii="Times New Roman" w:hAnsi="Times New Roman" w:cs="Times New Roman"/>
          <w:i/>
        </w:rPr>
        <w:t xml:space="preserve"> </w:t>
      </w:r>
      <w:r w:rsidR="004D0D82" w:rsidRPr="004D0D82">
        <w:rPr>
          <w:rFonts w:ascii="Times New Roman" w:hAnsi="Times New Roman" w:cs="Times New Roman"/>
        </w:rPr>
        <w:t xml:space="preserve">can be considered a victory for farmers because it solidifies their right to generate and use FPW </w:t>
      </w:r>
      <w:r w:rsidR="004D0D82" w:rsidRPr="004D0D82">
        <w:rPr>
          <w:rFonts w:ascii="Times New Roman" w:hAnsi="Times New Roman" w:cs="Times New Roman"/>
        </w:rPr>
        <w:lastRenderedPageBreak/>
        <w:t>but also extends these rights to account for newer and more modern practices not currently within the list of RTFA protected operations.</w:t>
      </w:r>
      <w:r w:rsidR="004D0D82">
        <w:rPr>
          <w:rStyle w:val="FootnoteReference"/>
          <w:rFonts w:ascii="Times New Roman" w:hAnsi="Times New Roman" w:cs="Times New Roman"/>
        </w:rPr>
        <w:footnoteReference w:id="187"/>
      </w:r>
    </w:p>
    <w:p w14:paraId="6D7C2B6A" w14:textId="77777777" w:rsidR="004D0D82" w:rsidRPr="004D0D82" w:rsidRDefault="004D0D82" w:rsidP="004D0D82">
      <w:pPr>
        <w:tabs>
          <w:tab w:val="left" w:pos="1641"/>
        </w:tabs>
        <w:spacing w:line="480" w:lineRule="auto"/>
        <w:ind w:left="720"/>
        <w:rPr>
          <w:rFonts w:ascii="Times New Roman" w:hAnsi="Times New Roman" w:cs="Times New Roman"/>
        </w:rPr>
      </w:pPr>
      <w:r w:rsidRPr="004D0D82">
        <w:rPr>
          <w:rFonts w:ascii="Times New Roman" w:hAnsi="Times New Roman" w:cs="Times New Roman"/>
        </w:rPr>
        <w:t>The method of analysis the Superior Court took accurately reflects the precedent set forth</w:t>
      </w:r>
    </w:p>
    <w:p w14:paraId="4F9A658A" w14:textId="47965503" w:rsidR="004D0D82" w:rsidRPr="004D0D82" w:rsidRDefault="004D0D82" w:rsidP="004D0D82">
      <w:pPr>
        <w:spacing w:line="480" w:lineRule="auto"/>
        <w:rPr>
          <w:rFonts w:ascii="Times New Roman" w:hAnsi="Times New Roman" w:cs="Times New Roman"/>
        </w:rPr>
      </w:pPr>
      <w:r w:rsidRPr="004D0D82">
        <w:rPr>
          <w:rFonts w:ascii="Times New Roman" w:hAnsi="Times New Roman" w:cs="Times New Roman"/>
        </w:rPr>
        <w:t xml:space="preserve">by the Supreme Court </w:t>
      </w:r>
      <w:r w:rsidR="009261A6">
        <w:rPr>
          <w:rFonts w:ascii="Times New Roman" w:hAnsi="Times New Roman" w:cs="Times New Roman"/>
        </w:rPr>
        <w:t xml:space="preserve">in </w:t>
      </w:r>
      <w:r w:rsidRPr="004D0D82">
        <w:rPr>
          <w:rFonts w:ascii="Times New Roman" w:hAnsi="Times New Roman" w:cs="Times New Roman"/>
        </w:rPr>
        <w:t xml:space="preserve">similar issues. </w:t>
      </w:r>
      <w:r w:rsidR="00616BFB">
        <w:rPr>
          <w:rFonts w:ascii="Times New Roman" w:hAnsi="Times New Roman" w:cs="Times New Roman"/>
        </w:rPr>
        <w:t>The</w:t>
      </w:r>
      <w:r w:rsidRPr="004D0D82">
        <w:rPr>
          <w:rFonts w:ascii="Times New Roman" w:hAnsi="Times New Roman" w:cs="Times New Roman"/>
        </w:rPr>
        <w:t xml:space="preserve"> spreading of FPW has historically been used throughout Pennsylvania and that it is accepted in the relevant statutes and regulations. By taking this approach, the Superior Court tried to keep their analysis simple and fair by considering the plain meaning of the statute and regulations. Considering surrounding neighbors of farms are most likely unaware that RTFAs even exist, it is rational for the Court to use the plain meaning to make their decision easier to understand for not only those who filed the suit, but</w:t>
      </w:r>
      <w:r w:rsidR="00616BFB">
        <w:rPr>
          <w:rFonts w:ascii="Times New Roman" w:hAnsi="Times New Roman" w:cs="Times New Roman"/>
        </w:rPr>
        <w:t xml:space="preserve"> also</w:t>
      </w:r>
      <w:r w:rsidRPr="004D0D82">
        <w:rPr>
          <w:rFonts w:ascii="Times New Roman" w:hAnsi="Times New Roman" w:cs="Times New Roman"/>
        </w:rPr>
        <w:t xml:space="preserve"> those who are interested in bringing suit against other farmers. For example, when making the decision as to whether the </w:t>
      </w:r>
      <w:r w:rsidR="00616BFB">
        <w:rPr>
          <w:rFonts w:ascii="Times New Roman" w:hAnsi="Times New Roman" w:cs="Times New Roman"/>
        </w:rPr>
        <w:t>storage</w:t>
      </w:r>
      <w:r w:rsidRPr="004D0D82">
        <w:rPr>
          <w:rFonts w:ascii="Times New Roman" w:hAnsi="Times New Roman" w:cs="Times New Roman"/>
        </w:rPr>
        <w:t xml:space="preserve"> tank placed on the farm was a substantial change, the Court basically stated that the 2,400,000 gallon </w:t>
      </w:r>
      <w:r w:rsidR="00616BFB">
        <w:rPr>
          <w:rFonts w:ascii="Times New Roman" w:hAnsi="Times New Roman" w:cs="Times New Roman"/>
        </w:rPr>
        <w:t xml:space="preserve">storage </w:t>
      </w:r>
      <w:r w:rsidRPr="004D0D82">
        <w:rPr>
          <w:rFonts w:ascii="Times New Roman" w:hAnsi="Times New Roman" w:cs="Times New Roman"/>
        </w:rPr>
        <w:t>tank was not there and now it is and it has not been there for more than a year.</w:t>
      </w:r>
      <w:r>
        <w:rPr>
          <w:rStyle w:val="FootnoteReference"/>
          <w:rFonts w:ascii="Times New Roman" w:hAnsi="Times New Roman" w:cs="Times New Roman"/>
        </w:rPr>
        <w:footnoteReference w:id="188"/>
      </w:r>
      <w:r w:rsidRPr="004D0D82">
        <w:rPr>
          <w:rFonts w:ascii="Times New Roman" w:hAnsi="Times New Roman" w:cs="Times New Roman"/>
        </w:rPr>
        <w:t xml:space="preserve"> Therefore, the problem stemmed from the fact that not only had this tank not been on the premises for more than a year, but no tank was ever on the farm at issue.</w:t>
      </w:r>
      <w:r>
        <w:rPr>
          <w:rStyle w:val="FootnoteReference"/>
          <w:rFonts w:ascii="Times New Roman" w:hAnsi="Times New Roman" w:cs="Times New Roman"/>
        </w:rPr>
        <w:footnoteReference w:id="189"/>
      </w:r>
      <w:r w:rsidRPr="004D0D82">
        <w:rPr>
          <w:rFonts w:ascii="Times New Roman" w:hAnsi="Times New Roman" w:cs="Times New Roman"/>
        </w:rPr>
        <w:t xml:space="preserve"> In addition, the Court noted that this storage tank could cover the size of a football field, which </w:t>
      </w:r>
      <w:r w:rsidR="00616BFB">
        <w:rPr>
          <w:rFonts w:ascii="Times New Roman" w:hAnsi="Times New Roman" w:cs="Times New Roman"/>
        </w:rPr>
        <w:t>is easily</w:t>
      </w:r>
      <w:r w:rsidRPr="004D0D82">
        <w:rPr>
          <w:rFonts w:ascii="Times New Roman" w:hAnsi="Times New Roman" w:cs="Times New Roman"/>
        </w:rPr>
        <w:t xml:space="preserve"> considered a substantial change.</w:t>
      </w:r>
      <w:r>
        <w:rPr>
          <w:rStyle w:val="FootnoteReference"/>
          <w:rFonts w:ascii="Times New Roman" w:hAnsi="Times New Roman" w:cs="Times New Roman"/>
        </w:rPr>
        <w:footnoteReference w:id="190"/>
      </w:r>
      <w:r w:rsidRPr="004D0D82">
        <w:rPr>
          <w:rFonts w:ascii="Times New Roman" w:hAnsi="Times New Roman" w:cs="Times New Roman"/>
        </w:rPr>
        <w:t xml:space="preserve"> A few other obvious factors came into play when the Court made this decision, such as the length of time in construction and the costs the farmers incurred to build it.</w:t>
      </w:r>
      <w:r>
        <w:rPr>
          <w:rStyle w:val="FootnoteReference"/>
          <w:rFonts w:ascii="Times New Roman" w:hAnsi="Times New Roman" w:cs="Times New Roman"/>
        </w:rPr>
        <w:footnoteReference w:id="191"/>
      </w:r>
      <w:r w:rsidRPr="004D0D82">
        <w:rPr>
          <w:rFonts w:ascii="Times New Roman" w:hAnsi="Times New Roman" w:cs="Times New Roman"/>
        </w:rPr>
        <w:t xml:space="preserve"> All of these factors weighed into the </w:t>
      </w:r>
      <w:r w:rsidR="00FF0285">
        <w:rPr>
          <w:rFonts w:ascii="Times New Roman" w:hAnsi="Times New Roman" w:cs="Times New Roman"/>
        </w:rPr>
        <w:t>finding</w:t>
      </w:r>
      <w:r w:rsidRPr="004D0D82">
        <w:rPr>
          <w:rFonts w:ascii="Times New Roman" w:hAnsi="Times New Roman" w:cs="Times New Roman"/>
        </w:rPr>
        <w:t xml:space="preserve"> that this was a massive change in operation and facilities. In the end, the Court easily made the decision that the addition of this tank, and everything contained within it, constituted a substantial change of the </w:t>
      </w:r>
      <w:r w:rsidRPr="004D0D82">
        <w:rPr>
          <w:rFonts w:ascii="Times New Roman" w:hAnsi="Times New Roman" w:cs="Times New Roman"/>
        </w:rPr>
        <w:lastRenderedPageBreak/>
        <w:t>premises.</w:t>
      </w:r>
      <w:r>
        <w:rPr>
          <w:rStyle w:val="FootnoteReference"/>
          <w:rFonts w:ascii="Times New Roman" w:hAnsi="Times New Roman" w:cs="Times New Roman"/>
        </w:rPr>
        <w:footnoteReference w:id="192"/>
      </w:r>
      <w:r w:rsidRPr="004D0D82">
        <w:rPr>
          <w:rFonts w:ascii="Times New Roman" w:hAnsi="Times New Roman" w:cs="Times New Roman"/>
        </w:rPr>
        <w:t xml:space="preserve"> Although the Court found this one change to be substantial, the other operations being challenged were all found to be normal agricultural operations listed in the RTFA. A simple resolution of the remaining claims based on the rights explicitly listed in the RTFA and a simple decision made based on an obvious change on the premises. By using the plain meaning of the statute, the Court made it clear that the RTFA </w:t>
      </w:r>
      <w:r w:rsidR="00FF0285">
        <w:rPr>
          <w:rFonts w:ascii="Times New Roman" w:hAnsi="Times New Roman" w:cs="Times New Roman"/>
        </w:rPr>
        <w:t>wa</w:t>
      </w:r>
      <w:r w:rsidRPr="004D0D82">
        <w:rPr>
          <w:rFonts w:ascii="Times New Roman" w:hAnsi="Times New Roman" w:cs="Times New Roman"/>
        </w:rPr>
        <w:t>s meant to protect farmers rather than limit them.</w:t>
      </w:r>
      <w:r w:rsidR="0088151E">
        <w:rPr>
          <w:rStyle w:val="FootnoteReference"/>
          <w:rFonts w:ascii="Times New Roman" w:hAnsi="Times New Roman" w:cs="Times New Roman"/>
        </w:rPr>
        <w:footnoteReference w:id="193"/>
      </w:r>
      <w:r w:rsidRPr="004D0D82">
        <w:rPr>
          <w:rFonts w:ascii="Times New Roman" w:hAnsi="Times New Roman" w:cs="Times New Roman"/>
        </w:rPr>
        <w:t xml:space="preserve"> Allowing private nuisance actions for farming operations that have been permitted throughout Pennsylvania would contradict the purpose of RTFAs. </w:t>
      </w:r>
    </w:p>
    <w:p w14:paraId="713633E0" w14:textId="03691DDB" w:rsidR="004D0D82" w:rsidRPr="004D0D82" w:rsidRDefault="004D0D82" w:rsidP="004D0D82">
      <w:pPr>
        <w:tabs>
          <w:tab w:val="left" w:pos="1641"/>
        </w:tabs>
        <w:spacing w:line="480" w:lineRule="auto"/>
        <w:ind w:left="720"/>
        <w:rPr>
          <w:rFonts w:ascii="Times New Roman" w:hAnsi="Times New Roman" w:cs="Times New Roman"/>
        </w:rPr>
      </w:pPr>
      <w:r w:rsidRPr="004D0D82">
        <w:rPr>
          <w:rFonts w:ascii="Times New Roman" w:hAnsi="Times New Roman" w:cs="Times New Roman"/>
        </w:rPr>
        <w:t>Due to the disconnect between people and agricultural farming and food production, it is</w:t>
      </w:r>
    </w:p>
    <w:p w14:paraId="477102EC" w14:textId="468BFDF4" w:rsidR="004D0D82" w:rsidRPr="004D0D82" w:rsidRDefault="004D0D82" w:rsidP="004D0D82">
      <w:pPr>
        <w:tabs>
          <w:tab w:val="left" w:pos="1641"/>
        </w:tabs>
        <w:spacing w:line="480" w:lineRule="auto"/>
        <w:rPr>
          <w:rFonts w:ascii="Times New Roman" w:hAnsi="Times New Roman" w:cs="Times New Roman"/>
        </w:rPr>
      </w:pPr>
      <w:r w:rsidRPr="004D0D82">
        <w:rPr>
          <w:rFonts w:ascii="Times New Roman" w:hAnsi="Times New Roman" w:cs="Times New Roman"/>
        </w:rPr>
        <w:t xml:space="preserve">easy to take </w:t>
      </w:r>
      <w:r w:rsidR="0088151E">
        <w:rPr>
          <w:rFonts w:ascii="Times New Roman" w:hAnsi="Times New Roman" w:cs="Times New Roman"/>
        </w:rPr>
        <w:t xml:space="preserve">farmers </w:t>
      </w:r>
      <w:r w:rsidRPr="004D0D82">
        <w:rPr>
          <w:rFonts w:ascii="Times New Roman" w:hAnsi="Times New Roman" w:cs="Times New Roman"/>
        </w:rPr>
        <w:t>for granted and not appreciate their value and importance within a community.</w:t>
      </w:r>
      <w:r>
        <w:rPr>
          <w:rStyle w:val="FootnoteReference"/>
          <w:rFonts w:ascii="Times New Roman" w:hAnsi="Times New Roman" w:cs="Times New Roman"/>
        </w:rPr>
        <w:footnoteReference w:id="194"/>
      </w:r>
      <w:r w:rsidRPr="004D0D82">
        <w:rPr>
          <w:rFonts w:ascii="Times New Roman" w:hAnsi="Times New Roman" w:cs="Times New Roman"/>
        </w:rPr>
        <w:t xml:space="preserve"> Therefore, it is necessary for the </w:t>
      </w:r>
      <w:r w:rsidR="00616BFB">
        <w:rPr>
          <w:rFonts w:ascii="Times New Roman" w:hAnsi="Times New Roman" w:cs="Times New Roman"/>
        </w:rPr>
        <w:t>c</w:t>
      </w:r>
      <w:r w:rsidRPr="004D0D82">
        <w:rPr>
          <w:rFonts w:ascii="Times New Roman" w:hAnsi="Times New Roman" w:cs="Times New Roman"/>
        </w:rPr>
        <w:t xml:space="preserve">ourts, like in </w:t>
      </w:r>
      <w:proofErr w:type="spellStart"/>
      <w:r w:rsidRPr="004D0D82">
        <w:rPr>
          <w:rFonts w:ascii="Times New Roman" w:hAnsi="Times New Roman" w:cs="Times New Roman"/>
          <w:i/>
        </w:rPr>
        <w:t>Branton</w:t>
      </w:r>
      <w:proofErr w:type="spellEnd"/>
      <w:r w:rsidRPr="004D0D82">
        <w:rPr>
          <w:rFonts w:ascii="Times New Roman" w:hAnsi="Times New Roman" w:cs="Times New Roman"/>
        </w:rPr>
        <w:t xml:space="preserve">, to make sure the rights of </w:t>
      </w:r>
      <w:r w:rsidR="00616BFB">
        <w:rPr>
          <w:rFonts w:ascii="Times New Roman" w:hAnsi="Times New Roman" w:cs="Times New Roman"/>
        </w:rPr>
        <w:t>f</w:t>
      </w:r>
      <w:r w:rsidRPr="004D0D82">
        <w:rPr>
          <w:rFonts w:ascii="Times New Roman" w:hAnsi="Times New Roman" w:cs="Times New Roman"/>
        </w:rPr>
        <w:t>armers are not taken from them due to mere inconveniences. Pennsylvania’s RTFA ranks in the middle in terms of strictness compared to other states.</w:t>
      </w:r>
      <w:r>
        <w:rPr>
          <w:rStyle w:val="FootnoteReference"/>
          <w:rFonts w:ascii="Times New Roman" w:hAnsi="Times New Roman" w:cs="Times New Roman"/>
        </w:rPr>
        <w:footnoteReference w:id="195"/>
      </w:r>
      <w:r w:rsidRPr="004D0D82">
        <w:rPr>
          <w:rFonts w:ascii="Times New Roman" w:hAnsi="Times New Roman" w:cs="Times New Roman"/>
        </w:rPr>
        <w:t xml:space="preserve"> The protections given by RTFAs depend on the importance of agriculture within the state’s economy.</w:t>
      </w:r>
      <w:r>
        <w:rPr>
          <w:rStyle w:val="FootnoteReference"/>
          <w:rFonts w:ascii="Times New Roman" w:hAnsi="Times New Roman" w:cs="Times New Roman"/>
        </w:rPr>
        <w:footnoteReference w:id="196"/>
      </w:r>
      <w:r w:rsidRPr="004D0D82">
        <w:rPr>
          <w:rFonts w:ascii="Times New Roman" w:hAnsi="Times New Roman" w:cs="Times New Roman"/>
        </w:rPr>
        <w:t xml:space="preserve"> Pennsylvania agriculture has a strong history and has been a huge force in the state’s economy.</w:t>
      </w:r>
      <w:r>
        <w:rPr>
          <w:rStyle w:val="FootnoteReference"/>
          <w:rFonts w:ascii="Times New Roman" w:hAnsi="Times New Roman" w:cs="Times New Roman"/>
        </w:rPr>
        <w:footnoteReference w:id="197"/>
      </w:r>
      <w:r w:rsidRPr="004D0D82">
        <w:rPr>
          <w:rFonts w:ascii="Times New Roman" w:hAnsi="Times New Roman" w:cs="Times New Roman"/>
        </w:rPr>
        <w:t xml:space="preserve"> Although farming has decreased throughout the state, its impact o</w:t>
      </w:r>
      <w:r w:rsidR="00616BFB">
        <w:rPr>
          <w:rFonts w:ascii="Times New Roman" w:hAnsi="Times New Roman" w:cs="Times New Roman"/>
        </w:rPr>
        <w:t>n</w:t>
      </w:r>
      <w:r w:rsidRPr="004D0D82">
        <w:rPr>
          <w:rFonts w:ascii="Times New Roman" w:hAnsi="Times New Roman" w:cs="Times New Roman"/>
        </w:rPr>
        <w:t xml:space="preserve"> the economy has remained steady, accounting for a $135.7 billion annual economic impact.</w:t>
      </w:r>
      <w:r>
        <w:rPr>
          <w:rStyle w:val="FootnoteReference"/>
          <w:rFonts w:ascii="Times New Roman" w:hAnsi="Times New Roman" w:cs="Times New Roman"/>
        </w:rPr>
        <w:footnoteReference w:id="198"/>
      </w:r>
      <w:r w:rsidRPr="004D0D82">
        <w:rPr>
          <w:rFonts w:ascii="Times New Roman" w:hAnsi="Times New Roman" w:cs="Times New Roman"/>
        </w:rPr>
        <w:t xml:space="preserve"> Not only does agriculture account for a significant portion of our state’s economy, it also provides jobs on over 59,000 farms.</w:t>
      </w:r>
      <w:r>
        <w:rPr>
          <w:rStyle w:val="FootnoteReference"/>
          <w:rFonts w:ascii="Times New Roman" w:hAnsi="Times New Roman" w:cs="Times New Roman"/>
        </w:rPr>
        <w:footnoteReference w:id="199"/>
      </w:r>
      <w:r w:rsidRPr="004D0D82">
        <w:rPr>
          <w:rFonts w:ascii="Times New Roman" w:hAnsi="Times New Roman" w:cs="Times New Roman"/>
        </w:rPr>
        <w:t xml:space="preserve"> Therefore, the </w:t>
      </w:r>
      <w:r w:rsidRPr="004D0D82">
        <w:rPr>
          <w:rFonts w:ascii="Times New Roman" w:hAnsi="Times New Roman" w:cs="Times New Roman"/>
        </w:rPr>
        <w:lastRenderedPageBreak/>
        <w:t>RTFAs are considered a necessary tradeoff to prevent (1) pushing agricultural industry out of the state and being forced to import food products, and (2) loss of numerous jobs throughout the state.</w:t>
      </w:r>
      <w:r>
        <w:rPr>
          <w:rStyle w:val="FootnoteReference"/>
          <w:rFonts w:ascii="Times New Roman" w:hAnsi="Times New Roman" w:cs="Times New Roman"/>
        </w:rPr>
        <w:footnoteReference w:id="200"/>
      </w:r>
      <w:r w:rsidRPr="004D0D82">
        <w:rPr>
          <w:rFonts w:ascii="Times New Roman" w:hAnsi="Times New Roman" w:cs="Times New Roman"/>
        </w:rPr>
        <w:t xml:space="preserve"> </w:t>
      </w:r>
    </w:p>
    <w:p w14:paraId="244B7861" w14:textId="77777777" w:rsidR="004D0D82" w:rsidRPr="004D0D82" w:rsidRDefault="004D0D82" w:rsidP="004D0D82">
      <w:pPr>
        <w:tabs>
          <w:tab w:val="left" w:pos="1641"/>
        </w:tabs>
        <w:spacing w:line="480" w:lineRule="auto"/>
        <w:ind w:left="720"/>
        <w:rPr>
          <w:rFonts w:ascii="Times New Roman" w:hAnsi="Times New Roman" w:cs="Times New Roman"/>
        </w:rPr>
      </w:pPr>
      <w:r w:rsidRPr="004D0D82">
        <w:rPr>
          <w:rFonts w:ascii="Times New Roman" w:hAnsi="Times New Roman" w:cs="Times New Roman"/>
        </w:rPr>
        <w:t xml:space="preserve">After the </w:t>
      </w:r>
      <w:proofErr w:type="spellStart"/>
      <w:r w:rsidRPr="004D0D82">
        <w:rPr>
          <w:rFonts w:ascii="Times New Roman" w:hAnsi="Times New Roman" w:cs="Times New Roman"/>
          <w:i/>
        </w:rPr>
        <w:t>Branton</w:t>
      </w:r>
      <w:proofErr w:type="spellEnd"/>
      <w:r w:rsidRPr="004D0D82">
        <w:rPr>
          <w:rFonts w:ascii="Times New Roman" w:hAnsi="Times New Roman" w:cs="Times New Roman"/>
        </w:rPr>
        <w:t xml:space="preserve"> decision, Courts should continue to make decisions based on what the</w:t>
      </w:r>
    </w:p>
    <w:p w14:paraId="7CCCAB03" w14:textId="5FD9B367" w:rsidR="00935131" w:rsidRDefault="004D0D82" w:rsidP="004D0D82">
      <w:pPr>
        <w:tabs>
          <w:tab w:val="left" w:pos="1641"/>
        </w:tabs>
        <w:spacing w:line="480" w:lineRule="auto"/>
        <w:rPr>
          <w:rFonts w:ascii="Times New Roman" w:hAnsi="Times New Roman" w:cs="Times New Roman"/>
        </w:rPr>
      </w:pPr>
      <w:r w:rsidRPr="004D0D82">
        <w:rPr>
          <w:rFonts w:ascii="Times New Roman" w:hAnsi="Times New Roman" w:cs="Times New Roman"/>
        </w:rPr>
        <w:t>statutes and regulations explicitly state, but they should also keep in mind the purpose of the Act. There are certain operations that inherently will not be accounted for because of recent advancements or specialized types of farming</w:t>
      </w:r>
      <w:r w:rsidR="009B7A64">
        <w:rPr>
          <w:rFonts w:ascii="Times New Roman" w:hAnsi="Times New Roman" w:cs="Times New Roman"/>
        </w:rPr>
        <w:t>.</w:t>
      </w:r>
      <w:r w:rsidRPr="004D0D82">
        <w:rPr>
          <w:rFonts w:ascii="Times New Roman" w:hAnsi="Times New Roman" w:cs="Times New Roman"/>
        </w:rPr>
        <w:t xml:space="preserve"> </w:t>
      </w:r>
      <w:r w:rsidR="009B7A64">
        <w:rPr>
          <w:rFonts w:ascii="Times New Roman" w:hAnsi="Times New Roman" w:cs="Times New Roman"/>
        </w:rPr>
        <w:t>T</w:t>
      </w:r>
      <w:r w:rsidRPr="004D0D82">
        <w:rPr>
          <w:rFonts w:ascii="Times New Roman" w:hAnsi="Times New Roman" w:cs="Times New Roman"/>
        </w:rPr>
        <w:t>he future of the RTFA decisions should involve the expansion of rights to farmers as a result of the changing demographics of typical agricultural areas. Because agricultural areas are increasingly being converted for non-agricultural uses, such as housing developments and commercial land, the necessity for heightened protections is even more integral. To make sure the farmers continue to hold the protections they have been afforded for generations prior to the modern urbanization of agricultural land, it is requisite for RTFAs to be enforced and expanded for the vitality of the farms that have played an i</w:t>
      </w:r>
      <w:r w:rsidR="009B7A64">
        <w:rPr>
          <w:rFonts w:ascii="Times New Roman" w:hAnsi="Times New Roman" w:cs="Times New Roman"/>
        </w:rPr>
        <w:t>mportant</w:t>
      </w:r>
      <w:r w:rsidRPr="004D0D82">
        <w:rPr>
          <w:rFonts w:ascii="Times New Roman" w:hAnsi="Times New Roman" w:cs="Times New Roman"/>
        </w:rPr>
        <w:t xml:space="preserve"> role in our state’s economy. </w:t>
      </w:r>
    </w:p>
    <w:p w14:paraId="52FDB904" w14:textId="4FC0A944" w:rsidR="004D0D82" w:rsidRDefault="00EA7544" w:rsidP="00EA7544">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Conclusion</w:t>
      </w:r>
    </w:p>
    <w:p w14:paraId="4B8915EE" w14:textId="77777777" w:rsidR="00EA7544" w:rsidRDefault="00EA7544" w:rsidP="00EA7544">
      <w:pPr>
        <w:spacing w:line="480" w:lineRule="auto"/>
        <w:ind w:left="360"/>
        <w:rPr>
          <w:rFonts w:ascii="Times New Roman" w:hAnsi="Times New Roman" w:cs="Times New Roman"/>
        </w:rPr>
      </w:pPr>
      <w:r>
        <w:rPr>
          <w:rFonts w:ascii="Times New Roman" w:hAnsi="Times New Roman" w:cs="Times New Roman"/>
        </w:rPr>
        <w:t xml:space="preserve">In conclusion, the Superior Court in </w:t>
      </w:r>
      <w:proofErr w:type="spellStart"/>
      <w:r w:rsidRPr="00EA7544">
        <w:rPr>
          <w:rFonts w:ascii="Times New Roman" w:hAnsi="Times New Roman" w:cs="Times New Roman"/>
          <w:i/>
        </w:rPr>
        <w:t>Branton</w:t>
      </w:r>
      <w:proofErr w:type="spellEnd"/>
      <w:r>
        <w:rPr>
          <w:rFonts w:ascii="Times New Roman" w:hAnsi="Times New Roman" w:cs="Times New Roman"/>
        </w:rPr>
        <w:t xml:space="preserve"> decided to keep the application of the RFTA</w:t>
      </w:r>
    </w:p>
    <w:p w14:paraId="603D751E" w14:textId="651679F7" w:rsidR="00EA7544" w:rsidRPr="00EA7544" w:rsidRDefault="00EA7544" w:rsidP="00EA7544">
      <w:pPr>
        <w:spacing w:line="480" w:lineRule="auto"/>
        <w:rPr>
          <w:rFonts w:ascii="Times New Roman" w:hAnsi="Times New Roman" w:cs="Times New Roman"/>
        </w:rPr>
      </w:pPr>
      <w:r>
        <w:rPr>
          <w:rFonts w:ascii="Times New Roman" w:hAnsi="Times New Roman" w:cs="Times New Roman"/>
        </w:rPr>
        <w:t xml:space="preserve">statute broad to ensure that the purpose of the act was not lost in the developing use of agricultural lands for non-agricultural uses. </w:t>
      </w:r>
      <w:r w:rsidR="00C43467">
        <w:rPr>
          <w:rFonts w:ascii="Times New Roman" w:hAnsi="Times New Roman" w:cs="Times New Roman"/>
        </w:rPr>
        <w:t xml:space="preserve">This decisions allows for the protection of farmers to continue using the operations they have been using for numerous years; rather than forcing them to create new operations based on the changing demographic of the property owners surrounding their farms. </w:t>
      </w:r>
      <w:r w:rsidR="00675FDA">
        <w:rPr>
          <w:rFonts w:ascii="Times New Roman" w:hAnsi="Times New Roman" w:cs="Times New Roman"/>
        </w:rPr>
        <w:t xml:space="preserve">Due to the significant impact agriculture has on Pennsylvania’s economy, it would </w:t>
      </w:r>
      <w:r w:rsidR="00675FDA">
        <w:rPr>
          <w:rFonts w:ascii="Times New Roman" w:hAnsi="Times New Roman" w:cs="Times New Roman"/>
        </w:rPr>
        <w:lastRenderedPageBreak/>
        <w:t xml:space="preserve">certainly be detrimental to allows for farmers’ rights to be even more limited than they are now. </w:t>
      </w:r>
      <w:r w:rsidR="001C2E35">
        <w:rPr>
          <w:rFonts w:ascii="Times New Roman" w:hAnsi="Times New Roman" w:cs="Times New Roman"/>
        </w:rPr>
        <w:t xml:space="preserve">Thus, the decision in </w:t>
      </w:r>
      <w:proofErr w:type="spellStart"/>
      <w:r w:rsidR="001C2E35" w:rsidRPr="0088151E">
        <w:rPr>
          <w:rFonts w:ascii="Times New Roman" w:hAnsi="Times New Roman" w:cs="Times New Roman"/>
          <w:i/>
        </w:rPr>
        <w:t>Branton</w:t>
      </w:r>
      <w:proofErr w:type="spellEnd"/>
      <w:r w:rsidR="001C2E35">
        <w:rPr>
          <w:rFonts w:ascii="Times New Roman" w:hAnsi="Times New Roman" w:cs="Times New Roman"/>
        </w:rPr>
        <w:t xml:space="preserve"> was almost necessary for both farmer and state interests. </w:t>
      </w:r>
    </w:p>
    <w:p w14:paraId="3C7E60E1" w14:textId="77777777" w:rsidR="00981560" w:rsidRDefault="00981560" w:rsidP="00981560"/>
    <w:p w14:paraId="19B3D813" w14:textId="77777777" w:rsidR="00981560" w:rsidRPr="00981560" w:rsidRDefault="00981560" w:rsidP="00981560">
      <w:pPr>
        <w:spacing w:line="480" w:lineRule="auto"/>
        <w:rPr>
          <w:rFonts w:ascii="Times New Roman" w:hAnsi="Times New Roman" w:cs="Times New Roman"/>
          <w:b/>
        </w:rPr>
      </w:pPr>
    </w:p>
    <w:sectPr w:rsidR="00981560" w:rsidRPr="00981560" w:rsidSect="00894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563E" w14:textId="77777777" w:rsidR="007865A6" w:rsidRDefault="007865A6" w:rsidP="002265A7">
      <w:r>
        <w:separator/>
      </w:r>
    </w:p>
  </w:endnote>
  <w:endnote w:type="continuationSeparator" w:id="0">
    <w:p w14:paraId="26C4A1ED" w14:textId="77777777" w:rsidR="007865A6" w:rsidRDefault="007865A6" w:rsidP="0022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3F0D" w14:textId="77777777" w:rsidR="007865A6" w:rsidRDefault="007865A6" w:rsidP="002265A7">
      <w:r>
        <w:separator/>
      </w:r>
    </w:p>
  </w:footnote>
  <w:footnote w:type="continuationSeparator" w:id="0">
    <w:p w14:paraId="5DBADAEC" w14:textId="77777777" w:rsidR="007865A6" w:rsidRDefault="007865A6" w:rsidP="002265A7">
      <w:r>
        <w:continuationSeparator/>
      </w:r>
    </w:p>
  </w:footnote>
  <w:footnote w:id="1">
    <w:p w14:paraId="1F34F870" w14:textId="77777777" w:rsidR="00FD68B2" w:rsidRPr="009049D2" w:rsidRDefault="00FD68B2" w:rsidP="00FD68B2">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Pennsylvania Right to Farm Act, </w:t>
      </w:r>
      <w:r w:rsidRPr="00402806">
        <w:rPr>
          <w:rStyle w:val="Hyperlink"/>
          <w:rFonts w:ascii="Times New Roman" w:hAnsi="Times New Roman" w:cs="Times New Roman"/>
          <w:color w:val="000000" w:themeColor="text1"/>
          <w:u w:val="none"/>
        </w:rPr>
        <w:t>https://pennstatelaw.libguides.com/parighttofarm#s-lg-box-9737293</w:t>
      </w:r>
      <w:r w:rsidRPr="009049D2">
        <w:rPr>
          <w:rFonts w:ascii="Times New Roman" w:hAnsi="Times New Roman" w:cs="Times New Roman"/>
        </w:rPr>
        <w:t xml:space="preserve"> (last visited Nov. 9, 2018). </w:t>
      </w:r>
    </w:p>
  </w:footnote>
  <w:footnote w:id="2">
    <w:p w14:paraId="4E2B9D4E" w14:textId="77777777" w:rsidR="00FD68B2" w:rsidRPr="009049D2" w:rsidRDefault="00FD68B2" w:rsidP="00FD68B2">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3">
    <w:p w14:paraId="7A3EA827" w14:textId="4235B928" w:rsidR="00FD68B2" w:rsidRPr="009049D2" w:rsidRDefault="00FD68B2" w:rsidP="00FD68B2">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00D84825" w:rsidRPr="002571F7">
        <w:rPr>
          <w:rFonts w:ascii="Times New Roman" w:hAnsi="Times New Roman" w:cs="Times New Roman"/>
        </w:rPr>
        <w:t xml:space="preserve">Thomas B. McNulty, </w:t>
      </w:r>
      <w:r w:rsidR="00D84825" w:rsidRPr="002571F7">
        <w:rPr>
          <w:rFonts w:ascii="Times New Roman" w:hAnsi="Times New Roman" w:cs="Times New Roman"/>
          <w:i/>
        </w:rPr>
        <w:t>The Pennsylvania Farmer Receives No Real Protection From the Pennsylvania Right to Farm Act</w:t>
      </w:r>
      <w:r w:rsidR="00D84825" w:rsidRPr="002571F7">
        <w:rPr>
          <w:rFonts w:ascii="Times New Roman" w:hAnsi="Times New Roman" w:cs="Times New Roman"/>
        </w:rPr>
        <w:t xml:space="preserve">, 10 Penn St. </w:t>
      </w:r>
      <w:proofErr w:type="spellStart"/>
      <w:r w:rsidR="00D84825" w:rsidRPr="002571F7">
        <w:rPr>
          <w:rFonts w:ascii="Times New Roman" w:hAnsi="Times New Roman" w:cs="Times New Roman"/>
        </w:rPr>
        <w:t>Envtl</w:t>
      </w:r>
      <w:proofErr w:type="spellEnd"/>
      <w:r w:rsidR="00D84825" w:rsidRPr="002571F7">
        <w:rPr>
          <w:rFonts w:ascii="Times New Roman" w:hAnsi="Times New Roman" w:cs="Times New Roman"/>
        </w:rPr>
        <w:t>. L. Rev. 81,</w:t>
      </w:r>
      <w:r w:rsidR="00D84825">
        <w:rPr>
          <w:rFonts w:ascii="Times New Roman" w:hAnsi="Times New Roman" w:cs="Times New Roman"/>
        </w:rPr>
        <w:t xml:space="preserve"> 87</w:t>
      </w:r>
      <w:r w:rsidR="004C5884">
        <w:rPr>
          <w:rFonts w:ascii="Times New Roman" w:hAnsi="Times New Roman" w:cs="Times New Roman"/>
        </w:rPr>
        <w:t xml:space="preserve"> </w:t>
      </w:r>
      <w:r w:rsidR="004C5884" w:rsidRPr="002571F7">
        <w:rPr>
          <w:rFonts w:ascii="Times New Roman" w:hAnsi="Times New Roman" w:cs="Times New Roman"/>
        </w:rPr>
        <w:t>(May 3, 2017)</w:t>
      </w:r>
      <w:r w:rsidR="004C5884">
        <w:rPr>
          <w:rFonts w:ascii="Times New Roman" w:hAnsi="Times New Roman" w:cs="Times New Roman"/>
        </w:rPr>
        <w:t xml:space="preserve">, </w:t>
      </w:r>
      <w:r w:rsidR="00D84825" w:rsidRPr="00402806">
        <w:rPr>
          <w:rFonts w:ascii="Times New Roman" w:hAnsi="Times New Roman" w:cs="Times New Roman"/>
        </w:rPr>
        <w:t>https://pennstatelaw.libguides.com/parighttofarm</w:t>
      </w:r>
      <w:r w:rsidR="004C5884">
        <w:rPr>
          <w:rFonts w:ascii="Times New Roman" w:hAnsi="Times New Roman" w:cs="Times New Roman"/>
        </w:rPr>
        <w:t>.</w:t>
      </w:r>
    </w:p>
  </w:footnote>
  <w:footnote w:id="4">
    <w:p w14:paraId="503525BE" w14:textId="77777777" w:rsidR="00FD68B2" w:rsidRPr="009049D2" w:rsidRDefault="00FD68B2" w:rsidP="00FD68B2">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at 87-88.</w:t>
      </w:r>
    </w:p>
  </w:footnote>
  <w:footnote w:id="5">
    <w:p w14:paraId="21F5BBFF" w14:textId="77777777" w:rsidR="00FD68B2" w:rsidRPr="002571F7" w:rsidRDefault="00FD68B2" w:rsidP="00FD68B2">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at </w:t>
      </w:r>
      <w:r>
        <w:rPr>
          <w:rFonts w:ascii="Times New Roman" w:hAnsi="Times New Roman" w:cs="Times New Roman"/>
        </w:rPr>
        <w:t>87-</w:t>
      </w:r>
      <w:r w:rsidRPr="009049D2">
        <w:rPr>
          <w:rFonts w:ascii="Times New Roman" w:hAnsi="Times New Roman" w:cs="Times New Roman"/>
        </w:rPr>
        <w:t>88.</w:t>
      </w:r>
      <w:r w:rsidRPr="002571F7">
        <w:rPr>
          <w:rFonts w:ascii="Times New Roman" w:hAnsi="Times New Roman" w:cs="Times New Roman"/>
        </w:rPr>
        <w:t xml:space="preserve"> </w:t>
      </w:r>
    </w:p>
  </w:footnote>
  <w:footnote w:id="6">
    <w:p w14:paraId="73DF3BF1" w14:textId="75AB2B3A" w:rsidR="004D0D82" w:rsidRDefault="004D0D82">
      <w:pPr>
        <w:pStyle w:val="FootnoteText"/>
      </w:pPr>
      <w:r>
        <w:rPr>
          <w:rStyle w:val="FootnoteReference"/>
        </w:rPr>
        <w:footnoteRef/>
      </w:r>
      <w:r>
        <w:t xml:space="preserve"> </w:t>
      </w:r>
      <w:proofErr w:type="spellStart"/>
      <w:r w:rsidRPr="00CD6887">
        <w:rPr>
          <w:rFonts w:ascii="Times New Roman" w:hAnsi="Times New Roman" w:cs="Times New Roman"/>
          <w:i/>
        </w:rPr>
        <w:t>Branton</w:t>
      </w:r>
      <w:proofErr w:type="spellEnd"/>
      <w:r w:rsidRPr="00CD6887">
        <w:rPr>
          <w:rFonts w:ascii="Times New Roman" w:hAnsi="Times New Roman" w:cs="Times New Roman"/>
          <w:i/>
        </w:rPr>
        <w:t xml:space="preserve"> v. Nicholas Meat, LLC</w:t>
      </w:r>
      <w:r w:rsidRPr="00CD6887">
        <w:rPr>
          <w:rFonts w:ascii="Times New Roman" w:hAnsi="Times New Roman" w:cs="Times New Roman"/>
        </w:rPr>
        <w:t>, 159 A.3d 540, 543 (Pa. Super. 2017).</w:t>
      </w:r>
    </w:p>
  </w:footnote>
  <w:footnote w:id="7">
    <w:p w14:paraId="12070C89" w14:textId="64C97B03" w:rsidR="004D0D82" w:rsidRDefault="004D0D82">
      <w:pPr>
        <w:pStyle w:val="FootnoteText"/>
      </w:pPr>
      <w:r>
        <w:rPr>
          <w:rStyle w:val="FootnoteReference"/>
        </w:rPr>
        <w:footnoteRef/>
      </w:r>
      <w:r>
        <w:t xml:space="preserve"> </w:t>
      </w:r>
      <w:r>
        <w:rPr>
          <w:rFonts w:ascii="Times New Roman" w:hAnsi="Times New Roman" w:cs="Times New Roman"/>
          <w:i/>
        </w:rPr>
        <w:t xml:space="preserve">Id. </w:t>
      </w:r>
      <w:r w:rsidRPr="00CD6887">
        <w:rPr>
          <w:rFonts w:ascii="Times New Roman" w:hAnsi="Times New Roman" w:cs="Times New Roman"/>
        </w:rPr>
        <w:t xml:space="preserve"> </w:t>
      </w:r>
    </w:p>
  </w:footnote>
  <w:footnote w:id="8">
    <w:p w14:paraId="18F80419" w14:textId="77777777" w:rsidR="004D0D82" w:rsidRPr="00CD6887" w:rsidRDefault="004D0D82" w:rsidP="000D08EB">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w:t>
      </w:r>
    </w:p>
  </w:footnote>
  <w:footnote w:id="9">
    <w:p w14:paraId="47A94CB9" w14:textId="4322F3E1"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w:t>
      </w:r>
    </w:p>
  </w:footnote>
  <w:footnote w:id="10">
    <w:p w14:paraId="44F12827"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i/>
        </w:rPr>
        <w:t xml:space="preserve"> Id. </w:t>
      </w:r>
    </w:p>
  </w:footnote>
  <w:footnote w:id="11">
    <w:p w14:paraId="729E3CED"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12">
    <w:p w14:paraId="3B944B5B" w14:textId="5125CF4D" w:rsidR="004D0D82" w:rsidRPr="00223B42"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Pr="00CD6887">
        <w:rPr>
          <w:rFonts w:ascii="Times New Roman" w:hAnsi="Times New Roman" w:cs="Times New Roman"/>
          <w:i/>
        </w:rPr>
        <w:t>Branton</w:t>
      </w:r>
      <w:proofErr w:type="spellEnd"/>
      <w:r>
        <w:rPr>
          <w:rFonts w:ascii="Times New Roman" w:hAnsi="Times New Roman" w:cs="Times New Roman"/>
        </w:rPr>
        <w:t xml:space="preserve">, </w:t>
      </w:r>
      <w:r w:rsidRPr="00CD6887">
        <w:rPr>
          <w:rFonts w:ascii="Times New Roman" w:hAnsi="Times New Roman" w:cs="Times New Roman"/>
        </w:rPr>
        <w:t>159 A.3d</w:t>
      </w:r>
      <w:r>
        <w:rPr>
          <w:rFonts w:ascii="Times New Roman" w:hAnsi="Times New Roman" w:cs="Times New Roman"/>
        </w:rPr>
        <w:t xml:space="preserve"> at 543.</w:t>
      </w:r>
    </w:p>
  </w:footnote>
  <w:footnote w:id="13">
    <w:p w14:paraId="431BB441" w14:textId="555986C4"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 xml:space="preserve">Id. </w:t>
      </w:r>
      <w:r w:rsidR="00CC280D" w:rsidRPr="007E1AA4">
        <w:rPr>
          <w:rFonts w:ascii="Times New Roman" w:hAnsi="Times New Roman" w:cs="Times New Roman"/>
        </w:rPr>
        <w:t xml:space="preserve">at </w:t>
      </w:r>
      <w:r w:rsidR="00CC280D" w:rsidRPr="00CD6887">
        <w:rPr>
          <w:rFonts w:ascii="Times New Roman" w:hAnsi="Times New Roman" w:cs="Times New Roman"/>
        </w:rPr>
        <w:t>543</w:t>
      </w:r>
      <w:r w:rsidRPr="00CD6887">
        <w:rPr>
          <w:rFonts w:ascii="Times New Roman" w:hAnsi="Times New Roman" w:cs="Times New Roman"/>
        </w:rPr>
        <w:t>-544.</w:t>
      </w:r>
    </w:p>
  </w:footnote>
  <w:footnote w:id="14">
    <w:p w14:paraId="18DF056C" w14:textId="11BFA214" w:rsidR="004D0D82" w:rsidRPr="00CD6887" w:rsidRDefault="004D0D82" w:rsidP="00763E4A">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at 544.</w:t>
      </w:r>
    </w:p>
  </w:footnote>
  <w:footnote w:id="15">
    <w:p w14:paraId="3EDFB19D"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p>
  </w:footnote>
  <w:footnote w:id="16">
    <w:p w14:paraId="26ADA269"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17">
    <w:p w14:paraId="6E3C6FD5" w14:textId="3863DB95"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Pr="00CD6887">
        <w:rPr>
          <w:rFonts w:ascii="Times New Roman" w:hAnsi="Times New Roman" w:cs="Times New Roman"/>
          <w:i/>
        </w:rPr>
        <w:t>Branton</w:t>
      </w:r>
      <w:proofErr w:type="spellEnd"/>
      <w:r w:rsidRPr="00CD6887">
        <w:rPr>
          <w:rFonts w:ascii="Times New Roman" w:hAnsi="Times New Roman" w:cs="Times New Roman"/>
        </w:rPr>
        <w:t>, 159 A.3d at</w:t>
      </w:r>
      <w:r>
        <w:rPr>
          <w:rFonts w:ascii="Times New Roman" w:hAnsi="Times New Roman" w:cs="Times New Roman"/>
        </w:rPr>
        <w:t xml:space="preserve"> 544.</w:t>
      </w:r>
    </w:p>
  </w:footnote>
  <w:footnote w:id="18">
    <w:p w14:paraId="1F9B287B" w14:textId="18191EAD"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19">
    <w:p w14:paraId="1E6CB1F4" w14:textId="0E5FCB4C"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20">
    <w:p w14:paraId="4AF3AB1E"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p>
  </w:footnote>
  <w:footnote w:id="21">
    <w:p w14:paraId="00F870B3"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p>
  </w:footnote>
  <w:footnote w:id="22">
    <w:p w14:paraId="56082B7D" w14:textId="364CA022" w:rsidR="004D0D82" w:rsidRPr="00CD6887" w:rsidRDefault="004D0D82" w:rsidP="003F65B8">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Pr="00CD6887">
        <w:rPr>
          <w:rFonts w:ascii="Times New Roman" w:hAnsi="Times New Roman" w:cs="Times New Roman"/>
          <w:i/>
        </w:rPr>
        <w:t>Branton</w:t>
      </w:r>
      <w:proofErr w:type="spellEnd"/>
      <w:r w:rsidRPr="00CD6887">
        <w:rPr>
          <w:rFonts w:ascii="Times New Roman" w:hAnsi="Times New Roman" w:cs="Times New Roman"/>
        </w:rPr>
        <w:t>, 159 A.3d at</w:t>
      </w:r>
      <w:r>
        <w:rPr>
          <w:rFonts w:ascii="Times New Roman" w:hAnsi="Times New Roman" w:cs="Times New Roman"/>
        </w:rPr>
        <w:t xml:space="preserve"> 544.</w:t>
      </w:r>
    </w:p>
  </w:footnote>
  <w:footnote w:id="23">
    <w:p w14:paraId="1279378D" w14:textId="23260A3F"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24">
    <w:p w14:paraId="4F54D2B2" w14:textId="62190BF6" w:rsidR="004D0D82" w:rsidRPr="00CD6887" w:rsidRDefault="004D0D82">
      <w:pPr>
        <w:pStyle w:val="FootnoteText"/>
        <w:rPr>
          <w:rFonts w:ascii="Times New Roman" w:hAnsi="Times New Roman" w:cs="Times New Roman"/>
        </w:rPr>
      </w:pPr>
      <w:r w:rsidRPr="000F601A">
        <w:rPr>
          <w:rStyle w:val="FootnoteReference"/>
          <w:rFonts w:ascii="Times New Roman" w:hAnsi="Times New Roman" w:cs="Times New Roman"/>
        </w:rPr>
        <w:footnoteRef/>
      </w:r>
      <w:r w:rsidRPr="000F601A">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at 545.</w:t>
      </w:r>
      <w:r w:rsidRPr="000F601A">
        <w:rPr>
          <w:rFonts w:ascii="Times New Roman" w:hAnsi="Times New Roman" w:cs="Times New Roman"/>
        </w:rPr>
        <w:t xml:space="preserve"> </w:t>
      </w:r>
    </w:p>
  </w:footnote>
  <w:footnote w:id="25">
    <w:p w14:paraId="0423D288" w14:textId="77777777" w:rsidR="004D0D82" w:rsidRPr="00CD6887" w:rsidRDefault="004D0D82" w:rsidP="005B0469">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552.</w:t>
      </w:r>
    </w:p>
  </w:footnote>
  <w:footnote w:id="26">
    <w:p w14:paraId="6D50530A" w14:textId="77777777" w:rsidR="004D0D82" w:rsidRPr="00CD6887" w:rsidRDefault="004D0D82" w:rsidP="005B0469">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555.</w:t>
      </w:r>
    </w:p>
  </w:footnote>
  <w:footnote w:id="27">
    <w:p w14:paraId="3D8EAA35" w14:textId="0F80F567" w:rsidR="004D0D82" w:rsidRPr="00CD6887" w:rsidRDefault="004D0D82" w:rsidP="005B0469">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Pr="00CD6887">
        <w:rPr>
          <w:rFonts w:ascii="Times New Roman" w:hAnsi="Times New Roman" w:cs="Times New Roman"/>
          <w:i/>
        </w:rPr>
        <w:t>Branton</w:t>
      </w:r>
      <w:proofErr w:type="spellEnd"/>
      <w:r w:rsidRPr="00CD6887">
        <w:rPr>
          <w:rFonts w:ascii="Times New Roman" w:hAnsi="Times New Roman" w:cs="Times New Roman"/>
        </w:rPr>
        <w:t>, 159 A.3d at 561.</w:t>
      </w:r>
    </w:p>
  </w:footnote>
  <w:footnote w:id="28">
    <w:p w14:paraId="25248B99" w14:textId="2547682A" w:rsidR="004D0D82" w:rsidRPr="000F601A" w:rsidRDefault="004D0D82">
      <w:pPr>
        <w:pStyle w:val="FootnoteText"/>
        <w:rPr>
          <w:rFonts w:ascii="Times New Roman" w:hAnsi="Times New Roman" w:cs="Times New Roman"/>
        </w:rPr>
      </w:pPr>
      <w:r w:rsidRPr="000F601A">
        <w:rPr>
          <w:rStyle w:val="FootnoteReference"/>
          <w:rFonts w:ascii="Times New Roman" w:hAnsi="Times New Roman" w:cs="Times New Roman"/>
        </w:rPr>
        <w:footnoteRef/>
      </w:r>
      <w:r w:rsidRPr="000F601A">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at 545.</w:t>
      </w:r>
    </w:p>
  </w:footnote>
  <w:footnote w:id="29">
    <w:p w14:paraId="060C25FB" w14:textId="4A172DA0"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30">
    <w:p w14:paraId="1B19C6E8"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546.</w:t>
      </w:r>
    </w:p>
  </w:footnote>
  <w:footnote w:id="31">
    <w:p w14:paraId="46F07903"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32">
    <w:p w14:paraId="125F53EA" w14:textId="218C2721"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Pr="00CD6887">
        <w:rPr>
          <w:rFonts w:ascii="Times New Roman" w:hAnsi="Times New Roman" w:cs="Times New Roman"/>
          <w:i/>
        </w:rPr>
        <w:t>Branton</w:t>
      </w:r>
      <w:proofErr w:type="spellEnd"/>
      <w:r w:rsidRPr="00CD6887">
        <w:rPr>
          <w:rFonts w:ascii="Times New Roman" w:hAnsi="Times New Roman" w:cs="Times New Roman"/>
        </w:rPr>
        <w:t>, 159 A.3d at</w:t>
      </w:r>
      <w:r>
        <w:rPr>
          <w:rFonts w:ascii="Times New Roman" w:hAnsi="Times New Roman" w:cs="Times New Roman"/>
        </w:rPr>
        <w:t xml:space="preserve"> 546.</w:t>
      </w:r>
    </w:p>
  </w:footnote>
  <w:footnote w:id="33">
    <w:p w14:paraId="6E22FA18" w14:textId="49369968"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w:t>
      </w:r>
    </w:p>
  </w:footnote>
  <w:footnote w:id="34">
    <w:p w14:paraId="4EE14C80" w14:textId="05A61F30"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35">
    <w:p w14:paraId="3440A5FD"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36">
    <w:p w14:paraId="2F2CAC6F" w14:textId="420D6F28"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(citing </w:t>
      </w:r>
      <w:r w:rsidRPr="00CD6887">
        <w:rPr>
          <w:rFonts w:ascii="Times New Roman" w:hAnsi="Times New Roman" w:cs="Times New Roman"/>
          <w:i/>
        </w:rPr>
        <w:t xml:space="preserve">Gilbert v. </w:t>
      </w:r>
      <w:proofErr w:type="spellStart"/>
      <w:r w:rsidRPr="00CD6887">
        <w:rPr>
          <w:rFonts w:ascii="Times New Roman" w:hAnsi="Times New Roman" w:cs="Times New Roman"/>
          <w:i/>
        </w:rPr>
        <w:t>Synagro</w:t>
      </w:r>
      <w:proofErr w:type="spellEnd"/>
      <w:r w:rsidRPr="00CD6887">
        <w:rPr>
          <w:rFonts w:ascii="Times New Roman" w:hAnsi="Times New Roman" w:cs="Times New Roman"/>
          <w:i/>
        </w:rPr>
        <w:t xml:space="preserve"> Cent., LLC</w:t>
      </w:r>
      <w:r w:rsidRPr="00CD6887">
        <w:rPr>
          <w:rFonts w:ascii="Times New Roman" w:hAnsi="Times New Roman" w:cs="Times New Roman"/>
        </w:rPr>
        <w:t>, 131 A.3d 1, 15 (Pa. 2015</w:t>
      </w:r>
      <w:r w:rsidR="007D029A">
        <w:rPr>
          <w:rFonts w:ascii="Times New Roman" w:hAnsi="Times New Roman" w:cs="Times New Roman"/>
        </w:rPr>
        <w:t>)</w:t>
      </w:r>
      <w:r w:rsidRPr="00CD6887">
        <w:rPr>
          <w:rFonts w:ascii="Times New Roman" w:hAnsi="Times New Roman" w:cs="Times New Roman"/>
        </w:rPr>
        <w:t xml:space="preserve">). </w:t>
      </w:r>
    </w:p>
  </w:footnote>
  <w:footnote w:id="37">
    <w:p w14:paraId="5FDFE9C7" w14:textId="270E1AB9"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Pr="00CD6887">
        <w:rPr>
          <w:rFonts w:ascii="Times New Roman" w:hAnsi="Times New Roman" w:cs="Times New Roman"/>
          <w:i/>
        </w:rPr>
        <w:t>Branton</w:t>
      </w:r>
      <w:proofErr w:type="spellEnd"/>
      <w:r w:rsidRPr="00CD6887">
        <w:rPr>
          <w:rFonts w:ascii="Times New Roman" w:hAnsi="Times New Roman" w:cs="Times New Roman"/>
        </w:rPr>
        <w:t>, 159 A.3d at</w:t>
      </w:r>
      <w:r>
        <w:rPr>
          <w:rFonts w:ascii="Times New Roman" w:hAnsi="Times New Roman" w:cs="Times New Roman"/>
        </w:rPr>
        <w:t xml:space="preserve"> 546.</w:t>
      </w:r>
    </w:p>
  </w:footnote>
  <w:footnote w:id="38">
    <w:p w14:paraId="2C184DC3" w14:textId="429C9FC9"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39">
    <w:p w14:paraId="3B6BFCD8" w14:textId="6B661ABE"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at 547.</w:t>
      </w:r>
    </w:p>
  </w:footnote>
  <w:footnote w:id="40">
    <w:p w14:paraId="515509F6" w14:textId="19960D47" w:rsidR="004C5884" w:rsidRDefault="004C5884">
      <w:pPr>
        <w:pStyle w:val="FootnoteText"/>
      </w:pPr>
      <w:r>
        <w:rPr>
          <w:rStyle w:val="FootnoteReference"/>
        </w:rPr>
        <w:footnoteRef/>
      </w:r>
      <w:r>
        <w:t xml:space="preserve"> </w:t>
      </w:r>
      <w:r w:rsidRPr="004C5884">
        <w:rPr>
          <w:rFonts w:ascii="Times New Roman" w:hAnsi="Times New Roman"/>
          <w:i/>
        </w:rPr>
        <w:t>Id.</w:t>
      </w:r>
      <w:r>
        <w:t xml:space="preserve"> </w:t>
      </w:r>
    </w:p>
  </w:footnote>
  <w:footnote w:id="41">
    <w:p w14:paraId="0F314218" w14:textId="7F4BB1E8" w:rsidR="004C5884" w:rsidRDefault="004C5884">
      <w:pPr>
        <w:pStyle w:val="FootnoteText"/>
      </w:pPr>
      <w:r>
        <w:rPr>
          <w:rStyle w:val="FootnoteReference"/>
        </w:rPr>
        <w:footnoteRef/>
      </w:r>
      <w:r>
        <w:t xml:space="preserve"> </w:t>
      </w:r>
      <w:r w:rsidRPr="004C5884">
        <w:rPr>
          <w:rFonts w:ascii="Times New Roman" w:hAnsi="Times New Roman"/>
          <w:i/>
        </w:rPr>
        <w:t>Id.</w:t>
      </w:r>
      <w:r>
        <w:t xml:space="preserve"> </w:t>
      </w:r>
    </w:p>
  </w:footnote>
  <w:footnote w:id="42">
    <w:p w14:paraId="14A54825" w14:textId="7B68098C"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547</w:t>
      </w:r>
      <w:r w:rsidR="004C5884">
        <w:rPr>
          <w:rFonts w:ascii="Times New Roman" w:hAnsi="Times New Roman" w:cs="Times New Roman"/>
        </w:rPr>
        <w:t>.</w:t>
      </w:r>
    </w:p>
  </w:footnote>
  <w:footnote w:id="43">
    <w:p w14:paraId="23CD5DDA"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44">
    <w:p w14:paraId="189646B2" w14:textId="12BECBD1"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45">
    <w:p w14:paraId="5822CD9D" w14:textId="1B25F1C5" w:rsidR="004D0D82" w:rsidRPr="00CD6887" w:rsidRDefault="004D0D82" w:rsidP="00D74B7D">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(citing </w:t>
      </w:r>
      <w:r w:rsidRPr="00CD6887">
        <w:rPr>
          <w:rFonts w:ascii="Times New Roman" w:hAnsi="Times New Roman" w:cs="Times New Roman"/>
          <w:i/>
        </w:rPr>
        <w:t>Gilbert</w:t>
      </w:r>
      <w:r w:rsidRPr="00CD6887">
        <w:rPr>
          <w:rFonts w:ascii="Times New Roman" w:hAnsi="Times New Roman" w:cs="Times New Roman"/>
        </w:rPr>
        <w:t>, 131 A.3d at 16-18).</w:t>
      </w:r>
    </w:p>
  </w:footnote>
  <w:footnote w:id="46">
    <w:p w14:paraId="4A36EDA8" w14:textId="77777777"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(citing </w:t>
      </w:r>
      <w:r w:rsidRPr="00CD6887">
        <w:rPr>
          <w:rFonts w:ascii="Times New Roman" w:hAnsi="Times New Roman" w:cs="Times New Roman"/>
          <w:i/>
        </w:rPr>
        <w:t>Gilbert</w:t>
      </w:r>
      <w:r w:rsidRPr="00CD6887">
        <w:rPr>
          <w:rFonts w:ascii="Times New Roman" w:hAnsi="Times New Roman" w:cs="Times New Roman"/>
        </w:rPr>
        <w:t>, 131 A.3d at 16-18).</w:t>
      </w:r>
    </w:p>
  </w:footnote>
  <w:footnote w:id="47">
    <w:p w14:paraId="384815E8" w14:textId="1EF8E08B"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w:t>
      </w:r>
      <w:r w:rsidR="004C5884" w:rsidRPr="004C5884">
        <w:rPr>
          <w:rFonts w:ascii="Times New Roman" w:hAnsi="Times New Roman" w:cs="Times New Roman"/>
          <w:i/>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547</w:t>
      </w:r>
      <w:r w:rsidR="004C5884">
        <w:rPr>
          <w:rFonts w:ascii="Times New Roman" w:hAnsi="Times New Roman" w:cs="Times New Roman"/>
        </w:rPr>
        <w:t>.</w:t>
      </w:r>
    </w:p>
  </w:footnote>
  <w:footnote w:id="48">
    <w:p w14:paraId="407D30E2"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49">
    <w:p w14:paraId="1DC93282" w14:textId="69061E1E"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50">
    <w:p w14:paraId="4AA367FD" w14:textId="53CB5A64"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9C2ADD">
        <w:rPr>
          <w:rFonts w:ascii="Times New Roman" w:hAnsi="Times New Roman" w:cs="Times New Roman"/>
          <w:i/>
        </w:rPr>
        <w:t>Id.</w:t>
      </w:r>
    </w:p>
  </w:footnote>
  <w:footnote w:id="51">
    <w:p w14:paraId="79D928AD"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52">
    <w:p w14:paraId="1AFA77E6" w14:textId="6D5DECFE" w:rsidR="004D0D82" w:rsidRPr="00CD6887" w:rsidRDefault="004D0D82" w:rsidP="0020271E">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54</w:t>
      </w:r>
      <w:r w:rsidR="004C5884">
        <w:rPr>
          <w:rFonts w:ascii="Times New Roman" w:hAnsi="Times New Roman" w:cs="Times New Roman"/>
        </w:rPr>
        <w:t>8.</w:t>
      </w:r>
    </w:p>
  </w:footnote>
  <w:footnote w:id="53">
    <w:p w14:paraId="15D6808F" w14:textId="641828A5"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54">
    <w:p w14:paraId="09D4FE74" w14:textId="77777777"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0F601A">
        <w:rPr>
          <w:rFonts w:ascii="Times New Roman" w:hAnsi="Times New Roman" w:cs="Times New Roman"/>
        </w:rPr>
        <w:t xml:space="preserve"> </w:t>
      </w:r>
    </w:p>
  </w:footnote>
  <w:footnote w:id="55">
    <w:p w14:paraId="4B326189" w14:textId="79B45BCF"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56">
    <w:p w14:paraId="66D4A3DA"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57">
    <w:p w14:paraId="069ECF4B" w14:textId="3FA3F74F"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54</w:t>
      </w:r>
      <w:r w:rsidR="004C5884">
        <w:rPr>
          <w:rFonts w:ascii="Times New Roman" w:hAnsi="Times New Roman" w:cs="Times New Roman"/>
        </w:rPr>
        <w:t>8.</w:t>
      </w:r>
    </w:p>
  </w:footnote>
  <w:footnote w:id="58">
    <w:p w14:paraId="158335B5" w14:textId="4687639E"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59">
    <w:p w14:paraId="65B022D7"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i/>
        </w:rPr>
        <w:t xml:space="preserve"> Id</w:t>
      </w:r>
      <w:r w:rsidRPr="00CD6887">
        <w:rPr>
          <w:rFonts w:ascii="Times New Roman" w:hAnsi="Times New Roman" w:cs="Times New Roman"/>
        </w:rPr>
        <w:t xml:space="preserve">. </w:t>
      </w:r>
    </w:p>
  </w:footnote>
  <w:footnote w:id="60">
    <w:p w14:paraId="313573E3" w14:textId="4A934434"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61">
    <w:p w14:paraId="6AABA6E0"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62">
    <w:p w14:paraId="562DD04A" w14:textId="12ACCE76"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004C5884" w:rsidRPr="004C5884">
        <w:rPr>
          <w:rFonts w:ascii="Times New Roman" w:hAnsi="Times New Roman" w:cs="Times New Roman"/>
          <w:i/>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54</w:t>
      </w:r>
      <w:r w:rsidR="004C5884">
        <w:rPr>
          <w:rFonts w:ascii="Times New Roman" w:hAnsi="Times New Roman" w:cs="Times New Roman"/>
        </w:rPr>
        <w:t>8,</w:t>
      </w:r>
    </w:p>
  </w:footnote>
  <w:footnote w:id="63">
    <w:p w14:paraId="369C9CD2" w14:textId="127A01DB"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64">
    <w:p w14:paraId="3138FA62" w14:textId="77777777" w:rsidR="004D0D82" w:rsidRPr="000F601A" w:rsidRDefault="004D0D82">
      <w:pPr>
        <w:pStyle w:val="FootnoteText"/>
        <w:rPr>
          <w:rFonts w:ascii="Times New Roman" w:hAnsi="Times New Roman" w:cs="Times New Roman"/>
        </w:rPr>
      </w:pPr>
      <w:r w:rsidRPr="000F601A">
        <w:rPr>
          <w:rStyle w:val="FootnoteReference"/>
          <w:rFonts w:ascii="Times New Roman" w:hAnsi="Times New Roman" w:cs="Times New Roman"/>
        </w:rPr>
        <w:footnoteRef/>
      </w:r>
      <w:r w:rsidRPr="000F601A">
        <w:rPr>
          <w:rFonts w:ascii="Times New Roman" w:hAnsi="Times New Roman" w:cs="Times New Roman"/>
        </w:rPr>
        <w:t xml:space="preserve"> </w:t>
      </w:r>
      <w:r w:rsidRPr="00CD6887">
        <w:rPr>
          <w:rFonts w:ascii="Times New Roman" w:hAnsi="Times New Roman" w:cs="Times New Roman"/>
          <w:i/>
        </w:rPr>
        <w:t>Id.</w:t>
      </w:r>
      <w:r w:rsidRPr="000F601A">
        <w:rPr>
          <w:rFonts w:ascii="Times New Roman" w:hAnsi="Times New Roman" w:cs="Times New Roman"/>
        </w:rPr>
        <w:t xml:space="preserve"> </w:t>
      </w:r>
    </w:p>
  </w:footnote>
  <w:footnote w:id="65">
    <w:p w14:paraId="71EA5020" w14:textId="030CC105" w:rsidR="004D0D82" w:rsidRPr="00CD6887" w:rsidRDefault="004D0D82">
      <w:pPr>
        <w:pStyle w:val="FootnoteText"/>
        <w:rPr>
          <w:rFonts w:ascii="Times New Roman" w:hAnsi="Times New Roman" w:cs="Times New Roman"/>
        </w:rPr>
      </w:pPr>
      <w:r w:rsidRPr="000F601A">
        <w:rPr>
          <w:rStyle w:val="FootnoteReference"/>
          <w:rFonts w:ascii="Times New Roman" w:hAnsi="Times New Roman" w:cs="Times New Roman"/>
        </w:rPr>
        <w:footnoteRef/>
      </w:r>
      <w:r w:rsidRPr="000F601A">
        <w:rPr>
          <w:rFonts w:ascii="Times New Roman" w:hAnsi="Times New Roman" w:cs="Times New Roman"/>
        </w:rPr>
        <w:t xml:space="preserve"> </w:t>
      </w:r>
      <w:r>
        <w:rPr>
          <w:rFonts w:ascii="Times New Roman" w:hAnsi="Times New Roman" w:cs="Times New Roman"/>
          <w:i/>
        </w:rPr>
        <w:t>Id.</w:t>
      </w:r>
    </w:p>
  </w:footnote>
  <w:footnote w:id="66">
    <w:p w14:paraId="4510C340"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549.</w:t>
      </w:r>
    </w:p>
  </w:footnote>
  <w:footnote w:id="67">
    <w:p w14:paraId="2F1F502F" w14:textId="1EBCCA28"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54</w:t>
      </w:r>
      <w:r w:rsidR="004C5884">
        <w:rPr>
          <w:rFonts w:ascii="Times New Roman" w:hAnsi="Times New Roman" w:cs="Times New Roman"/>
        </w:rPr>
        <w:t>9.</w:t>
      </w:r>
    </w:p>
  </w:footnote>
  <w:footnote w:id="68">
    <w:p w14:paraId="5F53DE0F" w14:textId="0BCF62AE"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69">
    <w:p w14:paraId="2F7ACE20"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70">
    <w:p w14:paraId="154271F3" w14:textId="31D65CF8"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(citing Black’s Law Dictionary 797 (5th Ed. 1979)).</w:t>
      </w:r>
      <w:r w:rsidRPr="000F601A">
        <w:rPr>
          <w:rFonts w:ascii="Times New Roman" w:hAnsi="Times New Roman" w:cs="Times New Roman"/>
        </w:rPr>
        <w:t xml:space="preserve"> </w:t>
      </w:r>
    </w:p>
  </w:footnote>
  <w:footnote w:id="71">
    <w:p w14:paraId="311A4654"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550.</w:t>
      </w:r>
    </w:p>
  </w:footnote>
  <w:footnote w:id="72">
    <w:p w14:paraId="5808D031" w14:textId="18BF77A2"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50.</w:t>
      </w:r>
    </w:p>
  </w:footnote>
  <w:footnote w:id="73">
    <w:p w14:paraId="6527D32C" w14:textId="5AD24F33" w:rsidR="004D0D82" w:rsidRPr="000F601A" w:rsidRDefault="004D0D82" w:rsidP="00223B4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74">
    <w:p w14:paraId="31B8F8C3" w14:textId="1859A4A1" w:rsidR="004D0D82" w:rsidRDefault="004D0D82">
      <w:pPr>
        <w:pStyle w:val="FootnoteText"/>
      </w:pPr>
      <w:r>
        <w:rPr>
          <w:rStyle w:val="FootnoteReference"/>
        </w:rPr>
        <w:footnoteRef/>
      </w:r>
      <w:r>
        <w:t xml:space="preserve"> </w:t>
      </w:r>
      <w:r w:rsidRPr="00CD6887">
        <w:rPr>
          <w:rFonts w:ascii="Times New Roman" w:hAnsi="Times New Roman" w:cs="Times New Roman"/>
          <w:i/>
        </w:rPr>
        <w:t>Id.</w:t>
      </w:r>
      <w:r w:rsidRPr="00CD6887">
        <w:rPr>
          <w:rFonts w:ascii="Times New Roman" w:hAnsi="Times New Roman" w:cs="Times New Roman"/>
        </w:rPr>
        <w:t xml:space="preserve"> (citing </w:t>
      </w:r>
      <w:r w:rsidRPr="00CD6887">
        <w:rPr>
          <w:rFonts w:ascii="Times New Roman" w:hAnsi="Times New Roman" w:cs="Times New Roman"/>
          <w:i/>
        </w:rPr>
        <w:t xml:space="preserve">Horne v. </w:t>
      </w:r>
      <w:proofErr w:type="spellStart"/>
      <w:r w:rsidRPr="00CD6887">
        <w:rPr>
          <w:rFonts w:ascii="Times New Roman" w:hAnsi="Times New Roman" w:cs="Times New Roman"/>
          <w:i/>
        </w:rPr>
        <w:t>Haladay</w:t>
      </w:r>
      <w:proofErr w:type="spellEnd"/>
      <w:r w:rsidRPr="00CD6887">
        <w:rPr>
          <w:rFonts w:ascii="Times New Roman" w:hAnsi="Times New Roman" w:cs="Times New Roman"/>
        </w:rPr>
        <w:t>, 728 A.2d 954 (Pa. Super. 1999)</w:t>
      </w:r>
      <w:r w:rsidR="007D029A">
        <w:rPr>
          <w:rFonts w:ascii="Times New Roman" w:hAnsi="Times New Roman" w:cs="Times New Roman"/>
        </w:rPr>
        <w:t>)</w:t>
      </w:r>
      <w:r w:rsidRPr="00CD6887">
        <w:rPr>
          <w:rFonts w:ascii="Times New Roman" w:hAnsi="Times New Roman" w:cs="Times New Roman"/>
        </w:rPr>
        <w:t>.</w:t>
      </w:r>
    </w:p>
  </w:footnote>
  <w:footnote w:id="75">
    <w:p w14:paraId="15BA750F" w14:textId="01C252CA"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76">
    <w:p w14:paraId="2D297341" w14:textId="77777777"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(citing </w:t>
      </w:r>
      <w:r w:rsidRPr="00CD6887">
        <w:rPr>
          <w:rFonts w:ascii="Times New Roman" w:hAnsi="Times New Roman" w:cs="Times New Roman"/>
          <w:i/>
        </w:rPr>
        <w:t>Gilbert</w:t>
      </w:r>
      <w:r w:rsidRPr="00CD6887">
        <w:rPr>
          <w:rFonts w:ascii="Times New Roman" w:hAnsi="Times New Roman" w:cs="Times New Roman"/>
        </w:rPr>
        <w:t>, 131 A.3d at 17).</w:t>
      </w:r>
    </w:p>
  </w:footnote>
  <w:footnote w:id="77">
    <w:p w14:paraId="2A373DEF" w14:textId="1A07BCFC"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50-551.</w:t>
      </w:r>
    </w:p>
  </w:footnote>
  <w:footnote w:id="78">
    <w:p w14:paraId="244FD1F1" w14:textId="5A10869F"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 xml:space="preserve">Id. </w:t>
      </w:r>
      <w:r w:rsidRPr="00CD6887">
        <w:rPr>
          <w:rFonts w:ascii="Times New Roman" w:hAnsi="Times New Roman" w:cs="Times New Roman"/>
        </w:rPr>
        <w:t>at 551.</w:t>
      </w:r>
    </w:p>
  </w:footnote>
  <w:footnote w:id="79">
    <w:p w14:paraId="2535D568" w14:textId="77777777"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0F601A">
        <w:rPr>
          <w:rFonts w:ascii="Times New Roman" w:hAnsi="Times New Roman" w:cs="Times New Roman"/>
        </w:rPr>
        <w:t xml:space="preserve"> </w:t>
      </w:r>
    </w:p>
  </w:footnote>
  <w:footnote w:id="80">
    <w:p w14:paraId="1D48BBDE" w14:textId="265492F6" w:rsidR="004D0D82" w:rsidRPr="000F601A" w:rsidRDefault="004D0D82">
      <w:pPr>
        <w:pStyle w:val="FootnoteText"/>
        <w:rPr>
          <w:rFonts w:ascii="Times New Roman" w:hAnsi="Times New Roman" w:cs="Times New Roman"/>
        </w:rPr>
      </w:pPr>
      <w:r w:rsidRPr="000F601A">
        <w:rPr>
          <w:rStyle w:val="FootnoteReference"/>
          <w:rFonts w:ascii="Times New Roman" w:hAnsi="Times New Roman" w:cs="Times New Roman"/>
        </w:rPr>
        <w:footnoteRef/>
      </w:r>
      <w:r w:rsidRPr="000F601A">
        <w:rPr>
          <w:rFonts w:ascii="Times New Roman" w:hAnsi="Times New Roman" w:cs="Times New Roman"/>
        </w:rPr>
        <w:t xml:space="preserve"> </w:t>
      </w:r>
      <w:r>
        <w:rPr>
          <w:rFonts w:ascii="Times New Roman" w:hAnsi="Times New Roman" w:cs="Times New Roman"/>
          <w:i/>
        </w:rPr>
        <w:t>Id.</w:t>
      </w:r>
    </w:p>
  </w:footnote>
  <w:footnote w:id="81">
    <w:p w14:paraId="0A5BF943" w14:textId="77777777" w:rsidR="004D0D82" w:rsidRPr="000F601A" w:rsidRDefault="004D0D82">
      <w:pPr>
        <w:pStyle w:val="FootnoteText"/>
        <w:rPr>
          <w:rFonts w:ascii="Times New Roman" w:hAnsi="Times New Roman" w:cs="Times New Roman"/>
        </w:rPr>
      </w:pPr>
      <w:r w:rsidRPr="000F601A">
        <w:rPr>
          <w:rStyle w:val="FootnoteReference"/>
          <w:rFonts w:ascii="Times New Roman" w:hAnsi="Times New Roman" w:cs="Times New Roman"/>
        </w:rPr>
        <w:footnoteRef/>
      </w:r>
      <w:r w:rsidRPr="000F601A">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548.</w:t>
      </w:r>
    </w:p>
  </w:footnote>
  <w:footnote w:id="82">
    <w:p w14:paraId="05762901" w14:textId="2660C264"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52.</w:t>
      </w:r>
    </w:p>
  </w:footnote>
  <w:footnote w:id="83">
    <w:p w14:paraId="210FBE8B" w14:textId="0F24E2D2"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r>
        <w:rPr>
          <w:rFonts w:ascii="Times New Roman" w:hAnsi="Times New Roman" w:cs="Times New Roman"/>
        </w:rPr>
        <w:t>.</w:t>
      </w:r>
    </w:p>
  </w:footnote>
  <w:footnote w:id="84">
    <w:p w14:paraId="740D904B"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i/>
        </w:rPr>
        <w:t xml:space="preserve"> Id. </w:t>
      </w:r>
    </w:p>
  </w:footnote>
  <w:footnote w:id="85">
    <w:p w14:paraId="4765771F" w14:textId="0A5CEB34"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at 552-553 (citing </w:t>
      </w:r>
      <w:r w:rsidRPr="00CD6887">
        <w:rPr>
          <w:rFonts w:ascii="Times New Roman" w:hAnsi="Times New Roman" w:cs="Times New Roman"/>
          <w:i/>
        </w:rPr>
        <w:t>Gilbert</w:t>
      </w:r>
      <w:r w:rsidRPr="00CD6887">
        <w:rPr>
          <w:rFonts w:ascii="Times New Roman" w:hAnsi="Times New Roman" w:cs="Times New Roman"/>
        </w:rPr>
        <w:t xml:space="preserve">, 131 A.3d at 19-23). </w:t>
      </w:r>
    </w:p>
  </w:footnote>
  <w:footnote w:id="86">
    <w:p w14:paraId="1A97AD11"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553. </w:t>
      </w:r>
    </w:p>
  </w:footnote>
  <w:footnote w:id="87">
    <w:p w14:paraId="47D71F9F" w14:textId="26884C6E"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53.</w:t>
      </w:r>
    </w:p>
  </w:footnote>
  <w:footnote w:id="88">
    <w:p w14:paraId="22E4E451" w14:textId="074D289B"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 xml:space="preserve">Id. </w:t>
      </w:r>
      <w:r>
        <w:rPr>
          <w:rFonts w:ascii="Times New Roman" w:hAnsi="Times New Roman" w:cs="Times New Roman"/>
        </w:rPr>
        <w:t xml:space="preserve"> </w:t>
      </w:r>
      <w:r w:rsidRPr="00CD6887">
        <w:rPr>
          <w:rFonts w:ascii="Times New Roman" w:hAnsi="Times New Roman" w:cs="Times New Roman"/>
        </w:rPr>
        <w:t xml:space="preserve">(citing </w:t>
      </w:r>
      <w:r w:rsidRPr="00CD6887">
        <w:rPr>
          <w:rFonts w:ascii="Times New Roman" w:hAnsi="Times New Roman" w:cs="Times New Roman"/>
          <w:i/>
        </w:rPr>
        <w:t>Gilbert</w:t>
      </w:r>
      <w:r w:rsidRPr="00CD6887">
        <w:rPr>
          <w:rFonts w:ascii="Times New Roman" w:hAnsi="Times New Roman" w:cs="Times New Roman"/>
        </w:rPr>
        <w:t>, 131 A.3d at 20).</w:t>
      </w:r>
    </w:p>
  </w:footnote>
  <w:footnote w:id="89">
    <w:p w14:paraId="4217AAD4"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90">
    <w:p w14:paraId="210151B9" w14:textId="09357D3C"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91">
    <w:p w14:paraId="4AA8DD5B"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92">
    <w:p w14:paraId="4B40B9E9" w14:textId="09739B18"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53.</w:t>
      </w:r>
    </w:p>
  </w:footnote>
  <w:footnote w:id="93">
    <w:p w14:paraId="0D28EEEC" w14:textId="621C0759"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r>
        <w:rPr>
          <w:rFonts w:ascii="Times New Roman" w:hAnsi="Times New Roman" w:cs="Times New Roman"/>
        </w:rPr>
        <w:t>.</w:t>
      </w:r>
    </w:p>
  </w:footnote>
  <w:footnote w:id="94">
    <w:p w14:paraId="76628DF3"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p>
  </w:footnote>
  <w:footnote w:id="95">
    <w:p w14:paraId="3DECA8A6" w14:textId="5DB2FD92"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w:t>
      </w:r>
      <w:r w:rsidRPr="00313097">
        <w:rPr>
          <w:rFonts w:ascii="Times New Roman" w:hAnsi="Times New Roman" w:cs="Times New Roman"/>
        </w:rPr>
        <w:t>(</w:t>
      </w:r>
      <w:r w:rsidRPr="000F601A">
        <w:rPr>
          <w:rFonts w:ascii="Times New Roman" w:hAnsi="Times New Roman" w:cs="Times New Roman"/>
        </w:rPr>
        <w:t>citing 35 P.S. § 6018.103</w:t>
      </w:r>
      <w:r w:rsidRPr="00CD6887">
        <w:rPr>
          <w:rFonts w:ascii="Times New Roman" w:hAnsi="Times New Roman" w:cs="Times New Roman"/>
        </w:rPr>
        <w:t>).</w:t>
      </w:r>
    </w:p>
  </w:footnote>
  <w:footnote w:id="96">
    <w:p w14:paraId="3B0ECE6F" w14:textId="4C52F115"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53.</w:t>
      </w:r>
    </w:p>
  </w:footnote>
  <w:footnote w:id="97">
    <w:p w14:paraId="421241E7"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98">
    <w:p w14:paraId="517722FE" w14:textId="4B38CE7C"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 xml:space="preserve">Id. </w:t>
      </w:r>
      <w:r w:rsidRPr="00CD6887">
        <w:rPr>
          <w:rFonts w:ascii="Times New Roman" w:hAnsi="Times New Roman" w:cs="Times New Roman"/>
        </w:rPr>
        <w:t>at 554.</w:t>
      </w:r>
    </w:p>
  </w:footnote>
  <w:footnote w:id="99">
    <w:p w14:paraId="62864F93"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(citing </w:t>
      </w:r>
      <w:r w:rsidRPr="00CD6887">
        <w:rPr>
          <w:rFonts w:ascii="Times New Roman" w:hAnsi="Times New Roman" w:cs="Times New Roman"/>
          <w:i/>
        </w:rPr>
        <w:t>Ins. Fed’n of Pennsylvania, Inc. v. Commonwealth of Pennsylvania Ins. Dep’t</w:t>
      </w:r>
      <w:r w:rsidRPr="00CD6887">
        <w:rPr>
          <w:rFonts w:ascii="Times New Roman" w:hAnsi="Times New Roman" w:cs="Times New Roman"/>
        </w:rPr>
        <w:t>, 970 A.2d 1108, 1114 (Pa. 2009)).</w:t>
      </w:r>
    </w:p>
  </w:footnote>
  <w:footnote w:id="100">
    <w:p w14:paraId="55A7AA6B"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(citing </w:t>
      </w:r>
      <w:proofErr w:type="spellStart"/>
      <w:r w:rsidRPr="00CD6887">
        <w:rPr>
          <w:rFonts w:ascii="Times New Roman" w:hAnsi="Times New Roman" w:cs="Times New Roman"/>
          <w:i/>
        </w:rPr>
        <w:t>Walck</w:t>
      </w:r>
      <w:proofErr w:type="spellEnd"/>
      <w:r w:rsidRPr="00CD6887">
        <w:rPr>
          <w:rFonts w:ascii="Times New Roman" w:hAnsi="Times New Roman" w:cs="Times New Roman"/>
          <w:i/>
        </w:rPr>
        <w:t xml:space="preserve"> v. Lower </w:t>
      </w:r>
      <w:proofErr w:type="spellStart"/>
      <w:r w:rsidRPr="00CD6887">
        <w:rPr>
          <w:rFonts w:ascii="Times New Roman" w:hAnsi="Times New Roman" w:cs="Times New Roman"/>
          <w:i/>
        </w:rPr>
        <w:t>Towamensing</w:t>
      </w:r>
      <w:proofErr w:type="spellEnd"/>
      <w:r w:rsidRPr="00CD6887">
        <w:rPr>
          <w:rFonts w:ascii="Times New Roman" w:hAnsi="Times New Roman" w:cs="Times New Roman"/>
          <w:i/>
        </w:rPr>
        <w:t xml:space="preserve"> Twp. Zoning Hearing Bd.</w:t>
      </w:r>
      <w:r w:rsidRPr="00CD6887">
        <w:rPr>
          <w:rFonts w:ascii="Times New Roman" w:hAnsi="Times New Roman" w:cs="Times New Roman"/>
        </w:rPr>
        <w:t>, 942 A.2d 200, 209 (Pa. Cmwlth. 2008)).</w:t>
      </w:r>
    </w:p>
  </w:footnote>
  <w:footnote w:id="101">
    <w:p w14:paraId="1C41B9EB" w14:textId="36F8B80F"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54.</w:t>
      </w:r>
    </w:p>
  </w:footnote>
  <w:footnote w:id="102">
    <w:p w14:paraId="20862731" w14:textId="014A0D7F"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i/>
        </w:rPr>
        <w:t xml:space="preserve"> Id.</w:t>
      </w:r>
      <w:r w:rsidRPr="00CD6887">
        <w:rPr>
          <w:rFonts w:ascii="Times New Roman" w:hAnsi="Times New Roman" w:cs="Times New Roman"/>
        </w:rPr>
        <w:t xml:space="preserve"> </w:t>
      </w:r>
    </w:p>
  </w:footnote>
  <w:footnote w:id="103">
    <w:p w14:paraId="559A4CD4" w14:textId="043623C8"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104">
    <w:p w14:paraId="1B824C8A"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 xml:space="preserve">Id. </w:t>
      </w:r>
      <w:r w:rsidRPr="00CD6887">
        <w:rPr>
          <w:rFonts w:ascii="Times New Roman" w:hAnsi="Times New Roman" w:cs="Times New Roman"/>
        </w:rPr>
        <w:t xml:space="preserve">at 555. </w:t>
      </w:r>
    </w:p>
  </w:footnote>
  <w:footnote w:id="105">
    <w:p w14:paraId="70BF16B5" w14:textId="77777777"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0F601A">
        <w:rPr>
          <w:rFonts w:ascii="Times New Roman" w:hAnsi="Times New Roman" w:cs="Times New Roman"/>
        </w:rPr>
        <w:t xml:space="preserve"> </w:t>
      </w:r>
    </w:p>
  </w:footnote>
  <w:footnote w:id="106">
    <w:p w14:paraId="6DD71004" w14:textId="4B635BAB" w:rsidR="004D0D82" w:rsidRPr="000F601A" w:rsidRDefault="004D0D82">
      <w:pPr>
        <w:pStyle w:val="FootnoteText"/>
        <w:rPr>
          <w:rFonts w:ascii="Times New Roman" w:hAnsi="Times New Roman" w:cs="Times New Roman"/>
        </w:rPr>
      </w:pPr>
      <w:r w:rsidRPr="000F601A">
        <w:rPr>
          <w:rStyle w:val="FootnoteReference"/>
          <w:rFonts w:ascii="Times New Roman" w:hAnsi="Times New Roman" w:cs="Times New Roman"/>
        </w:rPr>
        <w:footnoteRef/>
      </w:r>
      <w:r w:rsidRPr="000F601A">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55.</w:t>
      </w:r>
    </w:p>
  </w:footnote>
  <w:footnote w:id="107">
    <w:p w14:paraId="6E8E69CE" w14:textId="1EDA79B0" w:rsidR="004D0D82" w:rsidRPr="00CD6887" w:rsidRDefault="004D0D82">
      <w:pPr>
        <w:pStyle w:val="FootnoteText"/>
        <w:rPr>
          <w:rFonts w:ascii="Times New Roman" w:hAnsi="Times New Roman" w:cs="Times New Roman"/>
          <w:i/>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r w:rsidRPr="00CD6887">
        <w:rPr>
          <w:rFonts w:ascii="Times New Roman" w:hAnsi="Times New Roman" w:cs="Times New Roman"/>
        </w:rPr>
        <w:t xml:space="preserve"> </w:t>
      </w:r>
    </w:p>
  </w:footnote>
  <w:footnote w:id="108">
    <w:p w14:paraId="687DE384" w14:textId="559AE89B"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109">
    <w:p w14:paraId="408E3D82"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110">
    <w:p w14:paraId="2BDA760D"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111">
    <w:p w14:paraId="76EF91AF" w14:textId="011BCC4E"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55.</w:t>
      </w:r>
    </w:p>
  </w:footnote>
  <w:footnote w:id="112">
    <w:p w14:paraId="5FB4D2EB" w14:textId="2B5D2792"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113">
    <w:p w14:paraId="370C7463" w14:textId="0974C1C4"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 at 556.</w:t>
      </w:r>
    </w:p>
  </w:footnote>
  <w:footnote w:id="114">
    <w:p w14:paraId="73D9CCD5" w14:textId="77777777"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0F601A">
        <w:rPr>
          <w:rFonts w:ascii="Times New Roman" w:hAnsi="Times New Roman" w:cs="Times New Roman"/>
        </w:rPr>
        <w:t xml:space="preserve"> </w:t>
      </w:r>
    </w:p>
  </w:footnote>
  <w:footnote w:id="115">
    <w:p w14:paraId="0594038A"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558. </w:t>
      </w:r>
    </w:p>
  </w:footnote>
  <w:footnote w:id="116">
    <w:p w14:paraId="1A5877DD"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117">
    <w:p w14:paraId="4EFB0BA3" w14:textId="58F25A79"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58.</w:t>
      </w:r>
    </w:p>
  </w:footnote>
  <w:footnote w:id="118">
    <w:p w14:paraId="0FFA4874" w14:textId="5606DC4F"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 xml:space="preserve">Id. </w:t>
      </w:r>
    </w:p>
  </w:footnote>
  <w:footnote w:id="119">
    <w:p w14:paraId="1B5F1285" w14:textId="77777777" w:rsidR="00731FA0" w:rsidRPr="00CD6887" w:rsidRDefault="00731FA0" w:rsidP="00731FA0">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558-559.</w:t>
      </w:r>
    </w:p>
  </w:footnote>
  <w:footnote w:id="120">
    <w:p w14:paraId="0FBA549F" w14:textId="55187EBA"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p>
  </w:footnote>
  <w:footnote w:id="121">
    <w:p w14:paraId="7A4D205D"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559. </w:t>
      </w:r>
    </w:p>
  </w:footnote>
  <w:footnote w:id="122">
    <w:p w14:paraId="7BDF905C" w14:textId="3C7FE5AD"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59.</w:t>
      </w:r>
    </w:p>
  </w:footnote>
  <w:footnote w:id="123">
    <w:p w14:paraId="4AB20DEF" w14:textId="6D6B3316"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124">
    <w:p w14:paraId="2BCD750C" w14:textId="6B335EF5"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125">
    <w:p w14:paraId="0410246E" w14:textId="77777777"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0F601A">
        <w:rPr>
          <w:rFonts w:ascii="Times New Roman" w:hAnsi="Times New Roman" w:cs="Times New Roman"/>
        </w:rPr>
        <w:t xml:space="preserve"> </w:t>
      </w:r>
    </w:p>
  </w:footnote>
  <w:footnote w:id="126">
    <w:p w14:paraId="7A5245FB"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127">
    <w:p w14:paraId="4153ACF6" w14:textId="3422461B"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w:t>
      </w:r>
      <w:r w:rsidR="004C5884">
        <w:rPr>
          <w:rFonts w:ascii="Times New Roman" w:hAnsi="Times New Roman" w:cs="Times New Roman"/>
        </w:rPr>
        <w:t>59.</w:t>
      </w:r>
    </w:p>
  </w:footnote>
  <w:footnote w:id="128">
    <w:p w14:paraId="421F4018" w14:textId="583824A9"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129">
    <w:p w14:paraId="43EAB3AF" w14:textId="686EB8C5"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r w:rsidRPr="00CD6887">
        <w:rPr>
          <w:rFonts w:ascii="Times New Roman" w:hAnsi="Times New Roman" w:cs="Times New Roman"/>
        </w:rPr>
        <w:t xml:space="preserve"> </w:t>
      </w:r>
    </w:p>
  </w:footnote>
  <w:footnote w:id="130">
    <w:p w14:paraId="1DFC07AF"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w:t>
      </w:r>
    </w:p>
  </w:footnote>
  <w:footnote w:id="131">
    <w:p w14:paraId="68BF8682"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r w:rsidRPr="00CD6887">
        <w:rPr>
          <w:rFonts w:ascii="Times New Roman" w:hAnsi="Times New Roman" w:cs="Times New Roman"/>
        </w:rPr>
        <w:t xml:space="preserve"> at 561-562.</w:t>
      </w:r>
    </w:p>
  </w:footnote>
  <w:footnote w:id="132">
    <w:p w14:paraId="16982370" w14:textId="7BB1150B"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xml:space="preserve">, 159 A.3d at </w:t>
      </w:r>
      <w:r w:rsidRPr="00CD6887">
        <w:rPr>
          <w:rFonts w:ascii="Times New Roman" w:hAnsi="Times New Roman" w:cs="Times New Roman"/>
        </w:rPr>
        <w:t>561.</w:t>
      </w:r>
    </w:p>
  </w:footnote>
  <w:footnote w:id="133">
    <w:p w14:paraId="65943CFA" w14:textId="7195F735"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Pr>
          <w:rFonts w:ascii="Times New Roman" w:hAnsi="Times New Roman" w:cs="Times New Roman"/>
          <w:i/>
        </w:rPr>
        <w:t>Id.</w:t>
      </w:r>
    </w:p>
  </w:footnote>
  <w:footnote w:id="134">
    <w:p w14:paraId="02F432FE" w14:textId="5A289F1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r>
        <w:rPr>
          <w:rFonts w:ascii="Times New Roman" w:hAnsi="Times New Roman" w:cs="Times New Roman"/>
        </w:rPr>
        <w:t>.</w:t>
      </w:r>
    </w:p>
  </w:footnote>
  <w:footnote w:id="135">
    <w:p w14:paraId="6D54EA86"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p>
  </w:footnote>
  <w:footnote w:id="136">
    <w:p w14:paraId="6DB615FC" w14:textId="77777777"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Pr="00CD6887">
        <w:rPr>
          <w:rFonts w:ascii="Times New Roman" w:hAnsi="Times New Roman" w:cs="Times New Roman"/>
          <w:i/>
        </w:rPr>
        <w:t>Id.</w:t>
      </w:r>
    </w:p>
  </w:footnote>
  <w:footnote w:id="137">
    <w:p w14:paraId="3D74E001" w14:textId="27092085" w:rsidR="004D0D82" w:rsidRPr="00CD6887"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proofErr w:type="spellStart"/>
      <w:r w:rsidR="004C5884" w:rsidRPr="00CD6887">
        <w:rPr>
          <w:rFonts w:ascii="Times New Roman" w:hAnsi="Times New Roman" w:cs="Times New Roman"/>
          <w:i/>
        </w:rPr>
        <w:t>Branton</w:t>
      </w:r>
      <w:proofErr w:type="spellEnd"/>
      <w:r w:rsidR="004C5884" w:rsidRPr="00CD6887">
        <w:rPr>
          <w:rFonts w:ascii="Times New Roman" w:hAnsi="Times New Roman" w:cs="Times New Roman"/>
        </w:rPr>
        <w:t>, 159 A.3d at 561.</w:t>
      </w:r>
    </w:p>
  </w:footnote>
  <w:footnote w:id="138">
    <w:p w14:paraId="47C257F6" w14:textId="09524041" w:rsidR="004D0D82" w:rsidRPr="000F601A" w:rsidRDefault="004D0D82">
      <w:pPr>
        <w:pStyle w:val="FootnoteText"/>
        <w:rPr>
          <w:rFonts w:ascii="Times New Roman" w:hAnsi="Times New Roman" w:cs="Times New Roman"/>
        </w:rPr>
      </w:pPr>
      <w:r w:rsidRPr="00CD6887">
        <w:rPr>
          <w:rStyle w:val="FootnoteReference"/>
          <w:rFonts w:ascii="Times New Roman" w:hAnsi="Times New Roman" w:cs="Times New Roman"/>
        </w:rPr>
        <w:footnoteRef/>
      </w:r>
      <w:r w:rsidRPr="00CD6887">
        <w:rPr>
          <w:rFonts w:ascii="Times New Roman" w:hAnsi="Times New Roman" w:cs="Times New Roman"/>
        </w:rPr>
        <w:t xml:space="preserve"> </w:t>
      </w:r>
      <w:r w:rsidR="004C5884">
        <w:rPr>
          <w:rFonts w:ascii="Times New Roman" w:hAnsi="Times New Roman" w:cs="Times New Roman"/>
          <w:i/>
        </w:rPr>
        <w:t>Id.</w:t>
      </w:r>
    </w:p>
  </w:footnote>
  <w:footnote w:id="139">
    <w:p w14:paraId="222847CF"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Kyle Weldon &amp; Elizabeth Rumley, </w:t>
      </w:r>
      <w:r w:rsidRPr="009049D2">
        <w:rPr>
          <w:rFonts w:ascii="Times New Roman" w:hAnsi="Times New Roman" w:cs="Times New Roman"/>
          <w:i/>
        </w:rPr>
        <w:t>States’ Right-To-Farm Statutes</w:t>
      </w:r>
      <w:r w:rsidRPr="009049D2">
        <w:rPr>
          <w:rFonts w:ascii="Times New Roman" w:hAnsi="Times New Roman" w:cs="Times New Roman"/>
        </w:rPr>
        <w:t xml:space="preserve">, National Agricultural Law Center </w:t>
      </w:r>
      <w:r w:rsidRPr="00402806">
        <w:rPr>
          <w:rStyle w:val="Hyperlink"/>
          <w:rFonts w:ascii="Times New Roman" w:hAnsi="Times New Roman" w:cs="Times New Roman"/>
          <w:color w:val="000000" w:themeColor="text1"/>
          <w:u w:val="none"/>
        </w:rPr>
        <w:t>http://nationalaglawcenter.org/state-compilations/right-to-farm/</w:t>
      </w:r>
      <w:r w:rsidRPr="00402806">
        <w:rPr>
          <w:rFonts w:ascii="Times New Roman" w:hAnsi="Times New Roman" w:cs="Times New Roman"/>
          <w:color w:val="000000" w:themeColor="text1"/>
        </w:rPr>
        <w:t xml:space="preserve"> </w:t>
      </w:r>
      <w:r w:rsidRPr="009049D2">
        <w:rPr>
          <w:rFonts w:ascii="Times New Roman" w:hAnsi="Times New Roman" w:cs="Times New Roman"/>
        </w:rPr>
        <w:t>(last visited Nov. 9, 2018).</w:t>
      </w:r>
    </w:p>
  </w:footnote>
  <w:footnote w:id="140">
    <w:p w14:paraId="7E57A53D" w14:textId="758FE823"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Harrison M. Pittman, </w:t>
      </w:r>
      <w:r w:rsidRPr="009049D2">
        <w:rPr>
          <w:rFonts w:ascii="Times New Roman" w:hAnsi="Times New Roman" w:cs="Times New Roman"/>
          <w:i/>
        </w:rPr>
        <w:t>Validity, Construction, and Application of Right-to-Farm Acts</w:t>
      </w:r>
      <w:r w:rsidRPr="009049D2">
        <w:rPr>
          <w:rFonts w:ascii="Times New Roman" w:hAnsi="Times New Roman" w:cs="Times New Roman"/>
        </w:rPr>
        <w:t>, 8 A.L.R. 6</w:t>
      </w:r>
      <w:r w:rsidRPr="009049D2">
        <w:rPr>
          <w:rFonts w:ascii="Times New Roman" w:hAnsi="Times New Roman" w:cs="Times New Roman"/>
          <w:vertAlign w:val="superscript"/>
        </w:rPr>
        <w:t>th</w:t>
      </w:r>
      <w:r w:rsidRPr="009049D2">
        <w:rPr>
          <w:rFonts w:ascii="Times New Roman" w:hAnsi="Times New Roman" w:cs="Times New Roman"/>
        </w:rPr>
        <w:t xml:space="preserve"> 465, (2005)</w:t>
      </w:r>
      <w:r>
        <w:rPr>
          <w:rFonts w:ascii="Times New Roman" w:hAnsi="Times New Roman" w:cs="Times New Roman"/>
        </w:rPr>
        <w:t>.</w:t>
      </w:r>
    </w:p>
  </w:footnote>
  <w:footnote w:id="141">
    <w:p w14:paraId="036B1B96"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42">
    <w:p w14:paraId="3F0DF7E0" w14:textId="07CE92B6"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Pittman, </w:t>
      </w:r>
      <w:r w:rsidRPr="009049D2">
        <w:rPr>
          <w:rFonts w:ascii="Times New Roman" w:hAnsi="Times New Roman" w:cs="Times New Roman"/>
          <w:i/>
          <w:color w:val="000000" w:themeColor="text1"/>
        </w:rPr>
        <w:t>supra</w:t>
      </w:r>
      <w:r w:rsidRPr="009049D2">
        <w:rPr>
          <w:rFonts w:ascii="Times New Roman" w:hAnsi="Times New Roman" w:cs="Times New Roman"/>
          <w:color w:val="000000" w:themeColor="text1"/>
        </w:rPr>
        <w:t xml:space="preserve"> n. </w:t>
      </w:r>
      <w:r>
        <w:rPr>
          <w:rFonts w:ascii="Times New Roman" w:hAnsi="Times New Roman" w:cs="Times New Roman"/>
          <w:color w:val="000000" w:themeColor="text1"/>
        </w:rPr>
        <w:t>13</w:t>
      </w:r>
      <w:r w:rsidRPr="009049D2">
        <w:rPr>
          <w:rFonts w:ascii="Times New Roman" w:hAnsi="Times New Roman" w:cs="Times New Roman"/>
          <w:color w:val="000000" w:themeColor="text1"/>
        </w:rPr>
        <w:t xml:space="preserve">2 </w:t>
      </w:r>
      <w:r w:rsidRPr="009049D2">
        <w:rPr>
          <w:rFonts w:ascii="Times New Roman" w:hAnsi="Times New Roman" w:cs="Times New Roman"/>
        </w:rPr>
        <w:t>at § 2.</w:t>
      </w:r>
    </w:p>
  </w:footnote>
  <w:footnote w:id="143">
    <w:p w14:paraId="15EB1090"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44">
    <w:p w14:paraId="75E72306"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45">
    <w:p w14:paraId="3F379EA8" w14:textId="77777777" w:rsidR="004D0D82" w:rsidRPr="002571F7"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46">
    <w:p w14:paraId="53CE6813" w14:textId="77777777" w:rsidR="004D0D82" w:rsidRPr="002571F7" w:rsidRDefault="004D0D82" w:rsidP="00981560">
      <w:pPr>
        <w:pStyle w:val="FootnoteText"/>
        <w:rPr>
          <w:rFonts w:ascii="Times New Roman" w:hAnsi="Times New Roman" w:cs="Times New Roman"/>
        </w:rPr>
      </w:pPr>
      <w:r w:rsidRPr="002571F7">
        <w:rPr>
          <w:rStyle w:val="FootnoteReference"/>
          <w:rFonts w:ascii="Times New Roman" w:hAnsi="Times New Roman" w:cs="Times New Roman"/>
        </w:rPr>
        <w:footnoteRef/>
      </w:r>
      <w:r w:rsidRPr="002571F7">
        <w:rPr>
          <w:rFonts w:ascii="Times New Roman" w:hAnsi="Times New Roman" w:cs="Times New Roman"/>
        </w:rPr>
        <w:t xml:space="preserve"> </w:t>
      </w:r>
      <w:r w:rsidRPr="002571F7">
        <w:rPr>
          <w:rFonts w:ascii="Times New Roman" w:hAnsi="Times New Roman" w:cs="Times New Roman"/>
          <w:i/>
        </w:rPr>
        <w:t>Id.</w:t>
      </w:r>
    </w:p>
  </w:footnote>
  <w:footnote w:id="147">
    <w:p w14:paraId="307B80F6" w14:textId="7BAD4C74"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2571F7">
        <w:rPr>
          <w:rFonts w:ascii="Times New Roman" w:hAnsi="Times New Roman" w:cs="Times New Roman"/>
        </w:rPr>
        <w:t xml:space="preserve">Pittman, </w:t>
      </w:r>
      <w:r w:rsidRPr="009049D2">
        <w:rPr>
          <w:rFonts w:ascii="Times New Roman" w:hAnsi="Times New Roman" w:cs="Times New Roman"/>
          <w:i/>
          <w:color w:val="000000" w:themeColor="text1"/>
        </w:rPr>
        <w:t>supra</w:t>
      </w:r>
      <w:r w:rsidRPr="009049D2">
        <w:rPr>
          <w:rFonts w:ascii="Times New Roman" w:hAnsi="Times New Roman" w:cs="Times New Roman"/>
          <w:color w:val="000000" w:themeColor="text1"/>
        </w:rPr>
        <w:t xml:space="preserve"> n. </w:t>
      </w:r>
      <w:r>
        <w:rPr>
          <w:rFonts w:ascii="Times New Roman" w:hAnsi="Times New Roman" w:cs="Times New Roman"/>
          <w:color w:val="000000" w:themeColor="text1"/>
        </w:rPr>
        <w:t>13</w:t>
      </w:r>
      <w:r w:rsidRPr="009049D2">
        <w:rPr>
          <w:rFonts w:ascii="Times New Roman" w:hAnsi="Times New Roman" w:cs="Times New Roman"/>
          <w:color w:val="000000" w:themeColor="text1"/>
        </w:rPr>
        <w:t xml:space="preserve">2 at </w:t>
      </w:r>
      <w:r w:rsidRPr="009049D2">
        <w:rPr>
          <w:rFonts w:ascii="Times New Roman" w:hAnsi="Times New Roman" w:cs="Times New Roman"/>
        </w:rPr>
        <w:t>§ 2.</w:t>
      </w:r>
    </w:p>
  </w:footnote>
  <w:footnote w:id="148">
    <w:p w14:paraId="0D0F31F7"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49">
    <w:p w14:paraId="1AFC86FB"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50">
    <w:p w14:paraId="64D31224"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51">
    <w:p w14:paraId="106BC972"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52">
    <w:p w14:paraId="121BD024"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Nadia S. </w:t>
      </w:r>
      <w:proofErr w:type="spellStart"/>
      <w:r w:rsidRPr="009049D2">
        <w:rPr>
          <w:rFonts w:ascii="Times New Roman" w:hAnsi="Times New Roman" w:cs="Times New Roman"/>
        </w:rPr>
        <w:t>Adawi</w:t>
      </w:r>
      <w:proofErr w:type="spellEnd"/>
      <w:r w:rsidRPr="009049D2">
        <w:rPr>
          <w:rFonts w:ascii="Times New Roman" w:hAnsi="Times New Roman" w:cs="Times New Roman"/>
        </w:rPr>
        <w:t xml:space="preserve">, </w:t>
      </w:r>
      <w:r w:rsidRPr="009049D2">
        <w:rPr>
          <w:rFonts w:ascii="Times New Roman" w:hAnsi="Times New Roman" w:cs="Times New Roman"/>
          <w:i/>
        </w:rPr>
        <w:t>State Preemption of Local Control Over Intensive Agricultural Operations</w:t>
      </w:r>
      <w:r w:rsidRPr="009049D2">
        <w:rPr>
          <w:rFonts w:ascii="Times New Roman" w:hAnsi="Times New Roman" w:cs="Times New Roman"/>
        </w:rPr>
        <w:t>, 44 ELR 10506, 10514 (June 2014).</w:t>
      </w:r>
    </w:p>
  </w:footnote>
  <w:footnote w:id="153">
    <w:p w14:paraId="500CB19F"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at 10514.</w:t>
      </w:r>
    </w:p>
  </w:footnote>
  <w:footnote w:id="154">
    <w:p w14:paraId="1206F19D" w14:textId="797FEEFA"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Pittman, </w:t>
      </w:r>
      <w:r w:rsidRPr="009049D2">
        <w:rPr>
          <w:rFonts w:ascii="Times New Roman" w:hAnsi="Times New Roman" w:cs="Times New Roman"/>
          <w:i/>
          <w:color w:val="000000" w:themeColor="text1"/>
        </w:rPr>
        <w:t>supra</w:t>
      </w:r>
      <w:r w:rsidRPr="009049D2">
        <w:rPr>
          <w:rFonts w:ascii="Times New Roman" w:hAnsi="Times New Roman" w:cs="Times New Roman"/>
          <w:color w:val="000000" w:themeColor="text1"/>
        </w:rPr>
        <w:t xml:space="preserve"> n. </w:t>
      </w:r>
      <w:r>
        <w:rPr>
          <w:rFonts w:ascii="Times New Roman" w:hAnsi="Times New Roman" w:cs="Times New Roman"/>
          <w:color w:val="000000" w:themeColor="text1"/>
        </w:rPr>
        <w:t>13</w:t>
      </w:r>
      <w:r w:rsidRPr="009049D2">
        <w:rPr>
          <w:rFonts w:ascii="Times New Roman" w:hAnsi="Times New Roman" w:cs="Times New Roman"/>
          <w:color w:val="000000" w:themeColor="text1"/>
        </w:rPr>
        <w:t xml:space="preserve">2 at </w:t>
      </w:r>
      <w:r w:rsidRPr="009049D2">
        <w:rPr>
          <w:rFonts w:ascii="Times New Roman" w:hAnsi="Times New Roman" w:cs="Times New Roman"/>
        </w:rPr>
        <w:t>§ 2.</w:t>
      </w:r>
    </w:p>
  </w:footnote>
  <w:footnote w:id="155">
    <w:p w14:paraId="2F6FC723" w14:textId="4858E6CE" w:rsidR="004D0D82" w:rsidRPr="002571F7" w:rsidRDefault="004D0D82" w:rsidP="00981560">
      <w:r w:rsidRPr="002571F7">
        <w:rPr>
          <w:rStyle w:val="FootnoteReference"/>
          <w:rFonts w:ascii="Times New Roman" w:hAnsi="Times New Roman" w:cs="Times New Roman"/>
        </w:rPr>
        <w:footnoteRef/>
      </w:r>
      <w:r w:rsidRPr="002571F7">
        <w:rPr>
          <w:rFonts w:ascii="Times New Roman" w:hAnsi="Times New Roman" w:cs="Times New Roman"/>
        </w:rPr>
        <w:t xml:space="preserve"> </w:t>
      </w:r>
      <w:r w:rsidRPr="002571F7">
        <w:rPr>
          <w:rFonts w:ascii="Times New Roman" w:hAnsi="Times New Roman" w:cs="Times New Roman"/>
          <w:sz w:val="20"/>
          <w:szCs w:val="20"/>
        </w:rPr>
        <w:t xml:space="preserve">McNulty, </w:t>
      </w:r>
      <w:r w:rsidR="00D84825" w:rsidRPr="00D84825">
        <w:rPr>
          <w:rFonts w:ascii="Times New Roman" w:hAnsi="Times New Roman" w:cs="Times New Roman"/>
          <w:i/>
          <w:sz w:val="20"/>
          <w:szCs w:val="20"/>
        </w:rPr>
        <w:t>supra</w:t>
      </w:r>
      <w:r w:rsidR="00D84825">
        <w:rPr>
          <w:rFonts w:ascii="Times New Roman" w:hAnsi="Times New Roman" w:cs="Times New Roman"/>
          <w:sz w:val="20"/>
          <w:szCs w:val="20"/>
        </w:rPr>
        <w:t xml:space="preserve"> n. 3. </w:t>
      </w:r>
    </w:p>
  </w:footnote>
  <w:footnote w:id="156">
    <w:p w14:paraId="5D40D846"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57">
    <w:p w14:paraId="1BB5E826"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58">
    <w:p w14:paraId="2C97B0CE"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 xml:space="preserve">Id. </w:t>
      </w:r>
    </w:p>
  </w:footnote>
  <w:footnote w:id="159">
    <w:p w14:paraId="52668EC0"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60">
    <w:p w14:paraId="437F3344" w14:textId="4D99576B"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proofErr w:type="spellStart"/>
      <w:r w:rsidRPr="009049D2">
        <w:rPr>
          <w:rFonts w:ascii="Times New Roman" w:hAnsi="Times New Roman" w:cs="Times New Roman"/>
        </w:rPr>
        <w:t>Adawi</w:t>
      </w:r>
      <w:proofErr w:type="spellEnd"/>
      <w:r w:rsidRPr="009049D2">
        <w:rPr>
          <w:rFonts w:ascii="Times New Roman" w:hAnsi="Times New Roman" w:cs="Times New Roman"/>
        </w:rPr>
        <w:t xml:space="preserve">, </w:t>
      </w:r>
      <w:r w:rsidRPr="009049D2">
        <w:rPr>
          <w:rFonts w:ascii="Times New Roman" w:hAnsi="Times New Roman" w:cs="Times New Roman"/>
          <w:i/>
          <w:color w:val="000000" w:themeColor="text1"/>
        </w:rPr>
        <w:t>supra</w:t>
      </w:r>
      <w:r w:rsidRPr="009049D2">
        <w:rPr>
          <w:rFonts w:ascii="Times New Roman" w:hAnsi="Times New Roman" w:cs="Times New Roman"/>
          <w:color w:val="000000" w:themeColor="text1"/>
        </w:rPr>
        <w:t xml:space="preserve"> n. 1</w:t>
      </w:r>
      <w:r>
        <w:rPr>
          <w:rFonts w:ascii="Times New Roman" w:hAnsi="Times New Roman" w:cs="Times New Roman"/>
          <w:color w:val="000000" w:themeColor="text1"/>
        </w:rPr>
        <w:t>4</w:t>
      </w:r>
      <w:r w:rsidRPr="009049D2">
        <w:rPr>
          <w:rFonts w:ascii="Times New Roman" w:hAnsi="Times New Roman" w:cs="Times New Roman"/>
          <w:color w:val="000000" w:themeColor="text1"/>
        </w:rPr>
        <w:t xml:space="preserve">4 </w:t>
      </w:r>
      <w:r w:rsidRPr="009049D2">
        <w:rPr>
          <w:rFonts w:ascii="Times New Roman" w:hAnsi="Times New Roman" w:cs="Times New Roman"/>
        </w:rPr>
        <w:t>at 10514.</w:t>
      </w:r>
    </w:p>
  </w:footnote>
  <w:footnote w:id="161">
    <w:p w14:paraId="73EF84F9" w14:textId="4E6134AA" w:rsidR="004A33CD" w:rsidRDefault="004A33CD">
      <w:pPr>
        <w:pStyle w:val="FootnoteText"/>
      </w:pPr>
      <w:r>
        <w:rPr>
          <w:rStyle w:val="FootnoteReference"/>
        </w:rPr>
        <w:footnoteRef/>
      </w:r>
      <w:r>
        <w:t xml:space="preserve"> </w:t>
      </w:r>
      <w:r w:rsidRPr="004A33CD">
        <w:rPr>
          <w:rFonts w:ascii="Times New Roman" w:hAnsi="Times New Roman" w:cs="Times New Roman"/>
          <w:i/>
        </w:rPr>
        <w:t>Id.</w:t>
      </w:r>
    </w:p>
  </w:footnote>
  <w:footnote w:id="162">
    <w:p w14:paraId="01DE978A"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63">
    <w:p w14:paraId="536848D2" w14:textId="61BF4D2C" w:rsidR="004D0D82" w:rsidRPr="002571F7"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Pittman, </w:t>
      </w:r>
      <w:r w:rsidRPr="009049D2">
        <w:rPr>
          <w:rFonts w:ascii="Times New Roman" w:hAnsi="Times New Roman" w:cs="Times New Roman"/>
          <w:i/>
          <w:color w:val="000000" w:themeColor="text1"/>
        </w:rPr>
        <w:t>supra</w:t>
      </w:r>
      <w:r w:rsidRPr="009049D2">
        <w:rPr>
          <w:rFonts w:ascii="Times New Roman" w:hAnsi="Times New Roman" w:cs="Times New Roman"/>
          <w:color w:val="000000" w:themeColor="text1"/>
        </w:rPr>
        <w:t xml:space="preserve"> n. </w:t>
      </w:r>
      <w:r>
        <w:rPr>
          <w:rFonts w:ascii="Times New Roman" w:hAnsi="Times New Roman" w:cs="Times New Roman"/>
          <w:color w:val="000000" w:themeColor="text1"/>
        </w:rPr>
        <w:t>13</w:t>
      </w:r>
      <w:r w:rsidRPr="009049D2">
        <w:rPr>
          <w:rFonts w:ascii="Times New Roman" w:hAnsi="Times New Roman" w:cs="Times New Roman"/>
          <w:color w:val="000000" w:themeColor="text1"/>
        </w:rPr>
        <w:t xml:space="preserve">2 </w:t>
      </w:r>
      <w:r w:rsidRPr="009049D2">
        <w:rPr>
          <w:rFonts w:ascii="Times New Roman" w:hAnsi="Times New Roman" w:cs="Times New Roman"/>
        </w:rPr>
        <w:t>at § 2.</w:t>
      </w:r>
    </w:p>
  </w:footnote>
  <w:footnote w:id="164">
    <w:p w14:paraId="62BE8944"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Pennsylvania Right to Farm Act, </w:t>
      </w:r>
      <w:r w:rsidRPr="00402806">
        <w:rPr>
          <w:rStyle w:val="Hyperlink"/>
          <w:rFonts w:ascii="Times New Roman" w:hAnsi="Times New Roman" w:cs="Times New Roman"/>
          <w:color w:val="000000" w:themeColor="text1"/>
          <w:u w:val="none"/>
        </w:rPr>
        <w:t>https://pennstatelaw.libguides.com/parighttofarm#s-lg-box-9737293</w:t>
      </w:r>
      <w:r w:rsidRPr="009049D2">
        <w:rPr>
          <w:rFonts w:ascii="Times New Roman" w:hAnsi="Times New Roman" w:cs="Times New Roman"/>
        </w:rPr>
        <w:t xml:space="preserve"> (last visited Nov. 9, 2018). </w:t>
      </w:r>
    </w:p>
  </w:footnote>
  <w:footnote w:id="165">
    <w:p w14:paraId="42A4D28A"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66">
    <w:p w14:paraId="482DD3FF" w14:textId="61A9C0DE"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McNulty, </w:t>
      </w:r>
      <w:r w:rsidRPr="009049D2">
        <w:rPr>
          <w:rFonts w:ascii="Times New Roman" w:hAnsi="Times New Roman" w:cs="Times New Roman"/>
          <w:i/>
          <w:color w:val="000000" w:themeColor="text1"/>
        </w:rPr>
        <w:t>supra</w:t>
      </w:r>
      <w:r w:rsidRPr="009049D2">
        <w:rPr>
          <w:rFonts w:ascii="Times New Roman" w:hAnsi="Times New Roman" w:cs="Times New Roman"/>
          <w:color w:val="000000" w:themeColor="text1"/>
        </w:rPr>
        <w:t xml:space="preserve"> n.</w:t>
      </w:r>
      <w:r w:rsidR="00D84825">
        <w:rPr>
          <w:rFonts w:ascii="Times New Roman" w:hAnsi="Times New Roman" w:cs="Times New Roman"/>
          <w:color w:val="000000" w:themeColor="text1"/>
        </w:rPr>
        <w:t xml:space="preserve"> 3</w:t>
      </w:r>
      <w:r w:rsidRPr="009049D2">
        <w:rPr>
          <w:rFonts w:ascii="Times New Roman" w:hAnsi="Times New Roman" w:cs="Times New Roman"/>
        </w:rPr>
        <w:t xml:space="preserve"> pg. 87.</w:t>
      </w:r>
    </w:p>
  </w:footnote>
  <w:footnote w:id="167">
    <w:p w14:paraId="212AABA4" w14:textId="77777777" w:rsidR="004D0D82" w:rsidRPr="009049D2" w:rsidRDefault="004D0D82" w:rsidP="00981560">
      <w:pPr>
        <w:pStyle w:val="FootnoteText"/>
        <w:rPr>
          <w:rFonts w:ascii="Times New Roman" w:hAnsi="Times New Roman" w:cs="Times New Roman"/>
          <w:i/>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 xml:space="preserve">Id. </w:t>
      </w:r>
    </w:p>
  </w:footnote>
  <w:footnote w:id="168">
    <w:p w14:paraId="7D07696C"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at 87-88.</w:t>
      </w:r>
    </w:p>
  </w:footnote>
  <w:footnote w:id="169">
    <w:p w14:paraId="43CEA105" w14:textId="0D4A7B4D" w:rsidR="004D0D82" w:rsidRPr="002571F7"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at </w:t>
      </w:r>
      <w:r>
        <w:rPr>
          <w:rFonts w:ascii="Times New Roman" w:hAnsi="Times New Roman" w:cs="Times New Roman"/>
        </w:rPr>
        <w:t>87-</w:t>
      </w:r>
      <w:r w:rsidRPr="009049D2">
        <w:rPr>
          <w:rFonts w:ascii="Times New Roman" w:hAnsi="Times New Roman" w:cs="Times New Roman"/>
        </w:rPr>
        <w:t>88.</w:t>
      </w:r>
      <w:r w:rsidRPr="002571F7">
        <w:rPr>
          <w:rFonts w:ascii="Times New Roman" w:hAnsi="Times New Roman" w:cs="Times New Roman"/>
        </w:rPr>
        <w:t xml:space="preserve"> </w:t>
      </w:r>
    </w:p>
  </w:footnote>
  <w:footnote w:id="170">
    <w:p w14:paraId="690422DE" w14:textId="4502F050"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proofErr w:type="spellStart"/>
      <w:r w:rsidRPr="00450C1A">
        <w:rPr>
          <w:rFonts w:ascii="Times New Roman" w:hAnsi="Times New Roman" w:cs="Times New Roman"/>
        </w:rPr>
        <w:t>Adawi</w:t>
      </w:r>
      <w:proofErr w:type="spellEnd"/>
      <w:r w:rsidRPr="00450C1A">
        <w:rPr>
          <w:rFonts w:ascii="Times New Roman" w:hAnsi="Times New Roman" w:cs="Times New Roman"/>
        </w:rPr>
        <w:t>,</w:t>
      </w:r>
      <w:r w:rsidRPr="009049D2">
        <w:rPr>
          <w:rFonts w:ascii="Times New Roman" w:hAnsi="Times New Roman" w:cs="Times New Roman"/>
          <w:i/>
          <w:color w:val="000000" w:themeColor="text1"/>
        </w:rPr>
        <w:t xml:space="preserve"> supra</w:t>
      </w:r>
      <w:r w:rsidRPr="009049D2">
        <w:rPr>
          <w:rFonts w:ascii="Times New Roman" w:hAnsi="Times New Roman" w:cs="Times New Roman"/>
          <w:color w:val="000000" w:themeColor="text1"/>
        </w:rPr>
        <w:t xml:space="preserve"> n. 1</w:t>
      </w:r>
      <w:r>
        <w:rPr>
          <w:rFonts w:ascii="Times New Roman" w:hAnsi="Times New Roman" w:cs="Times New Roman"/>
          <w:color w:val="000000" w:themeColor="text1"/>
        </w:rPr>
        <w:t>4</w:t>
      </w:r>
      <w:r w:rsidRPr="009049D2">
        <w:rPr>
          <w:rFonts w:ascii="Times New Roman" w:hAnsi="Times New Roman" w:cs="Times New Roman"/>
          <w:color w:val="000000" w:themeColor="text1"/>
        </w:rPr>
        <w:t xml:space="preserve">4 </w:t>
      </w:r>
      <w:r w:rsidRPr="009049D2">
        <w:rPr>
          <w:rFonts w:ascii="Times New Roman" w:hAnsi="Times New Roman" w:cs="Times New Roman"/>
        </w:rPr>
        <w:t>at 10521.</w:t>
      </w:r>
    </w:p>
  </w:footnote>
  <w:footnote w:id="171">
    <w:p w14:paraId="5EBA879F"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72">
    <w:p w14:paraId="34F1CAF6" w14:textId="03EE6FD1"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McNulty, </w:t>
      </w:r>
      <w:r w:rsidRPr="009049D2">
        <w:rPr>
          <w:rFonts w:ascii="Times New Roman" w:hAnsi="Times New Roman" w:cs="Times New Roman"/>
          <w:i/>
          <w:color w:val="000000" w:themeColor="text1"/>
        </w:rPr>
        <w:t>supra</w:t>
      </w:r>
      <w:r w:rsidRPr="009049D2">
        <w:rPr>
          <w:rFonts w:ascii="Times New Roman" w:hAnsi="Times New Roman" w:cs="Times New Roman"/>
          <w:color w:val="000000" w:themeColor="text1"/>
        </w:rPr>
        <w:t xml:space="preserve"> n.</w:t>
      </w:r>
      <w:r w:rsidR="00D84825">
        <w:rPr>
          <w:rFonts w:ascii="Times New Roman" w:hAnsi="Times New Roman" w:cs="Times New Roman"/>
          <w:color w:val="000000" w:themeColor="text1"/>
        </w:rPr>
        <w:t xml:space="preserve"> 3</w:t>
      </w:r>
      <w:r w:rsidRPr="009049D2">
        <w:rPr>
          <w:rFonts w:ascii="Times New Roman" w:hAnsi="Times New Roman" w:cs="Times New Roman"/>
        </w:rPr>
        <w:t xml:space="preserve"> at 90.</w:t>
      </w:r>
    </w:p>
  </w:footnote>
  <w:footnote w:id="173">
    <w:p w14:paraId="3B03FDEF"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74">
    <w:p w14:paraId="23318701"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at 91.</w:t>
      </w:r>
    </w:p>
  </w:footnote>
  <w:footnote w:id="175">
    <w:p w14:paraId="3E14E849"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76">
    <w:p w14:paraId="432017D4"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p>
  </w:footnote>
  <w:footnote w:id="177">
    <w:p w14:paraId="413EFBA7" w14:textId="77777777" w:rsidR="004D0D82" w:rsidRPr="003C27A2" w:rsidRDefault="004D0D82" w:rsidP="00981560">
      <w:pPr>
        <w:pStyle w:val="FootnoteText"/>
        <w:rPr>
          <w:rFonts w:ascii="Times New Roman" w:hAnsi="Times New Roman" w:cs="Times New Roman"/>
        </w:rPr>
      </w:pPr>
      <w:r w:rsidRPr="003C27A2">
        <w:rPr>
          <w:rStyle w:val="FootnoteReference"/>
          <w:rFonts w:ascii="Times New Roman" w:hAnsi="Times New Roman" w:cs="Times New Roman"/>
        </w:rPr>
        <w:footnoteRef/>
      </w:r>
      <w:r w:rsidRPr="003C27A2">
        <w:rPr>
          <w:rFonts w:ascii="Times New Roman" w:hAnsi="Times New Roman" w:cs="Times New Roman"/>
        </w:rPr>
        <w:t xml:space="preserve"> </w:t>
      </w:r>
      <w:r w:rsidRPr="003C27A2">
        <w:rPr>
          <w:rFonts w:ascii="Times New Roman" w:hAnsi="Times New Roman" w:cs="Times New Roman"/>
          <w:i/>
        </w:rPr>
        <w:t xml:space="preserve">Horne v. </w:t>
      </w:r>
      <w:proofErr w:type="spellStart"/>
      <w:r w:rsidRPr="003C27A2">
        <w:rPr>
          <w:rFonts w:ascii="Times New Roman" w:hAnsi="Times New Roman" w:cs="Times New Roman"/>
          <w:i/>
        </w:rPr>
        <w:t>Haladay</w:t>
      </w:r>
      <w:proofErr w:type="spellEnd"/>
      <w:r w:rsidRPr="003C27A2">
        <w:rPr>
          <w:rFonts w:ascii="Times New Roman" w:hAnsi="Times New Roman" w:cs="Times New Roman"/>
        </w:rPr>
        <w:t>, 728 A.2d 954, 957 (Pa. Super. 1999).</w:t>
      </w:r>
    </w:p>
  </w:footnote>
  <w:footnote w:id="178">
    <w:p w14:paraId="28491521" w14:textId="77777777" w:rsidR="004D0D82" w:rsidRPr="002571F7" w:rsidRDefault="004D0D82" w:rsidP="00981560">
      <w:pPr>
        <w:pStyle w:val="FootnoteText"/>
        <w:rPr>
          <w:rFonts w:ascii="Times New Roman" w:hAnsi="Times New Roman" w:cs="Times New Roman"/>
        </w:rPr>
      </w:pPr>
      <w:r w:rsidRPr="003C27A2">
        <w:rPr>
          <w:rStyle w:val="FootnoteReference"/>
          <w:rFonts w:ascii="Times New Roman" w:hAnsi="Times New Roman" w:cs="Times New Roman"/>
        </w:rPr>
        <w:footnoteRef/>
      </w:r>
      <w:r w:rsidRPr="003C27A2">
        <w:rPr>
          <w:rFonts w:ascii="Times New Roman" w:hAnsi="Times New Roman" w:cs="Times New Roman"/>
        </w:rPr>
        <w:t xml:space="preserve"> </w:t>
      </w:r>
      <w:r w:rsidRPr="003C27A2">
        <w:rPr>
          <w:rFonts w:ascii="Times New Roman" w:hAnsi="Times New Roman" w:cs="Times New Roman"/>
          <w:i/>
        </w:rPr>
        <w:t>Id.</w:t>
      </w:r>
      <w:r>
        <w:rPr>
          <w:rFonts w:ascii="Times New Roman" w:hAnsi="Times New Roman" w:cs="Times New Roman"/>
        </w:rPr>
        <w:t xml:space="preserve"> </w:t>
      </w:r>
    </w:p>
  </w:footnote>
  <w:footnote w:id="179">
    <w:p w14:paraId="16BC5634" w14:textId="212D17C1"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McNulty,</w:t>
      </w:r>
      <w:r w:rsidRPr="009049D2">
        <w:rPr>
          <w:rFonts w:ascii="Times New Roman" w:hAnsi="Times New Roman" w:cs="Times New Roman"/>
          <w:i/>
          <w:color w:val="000000" w:themeColor="text1"/>
        </w:rPr>
        <w:t xml:space="preserve"> supra</w:t>
      </w:r>
      <w:r w:rsidRPr="009049D2">
        <w:rPr>
          <w:rFonts w:ascii="Times New Roman" w:hAnsi="Times New Roman" w:cs="Times New Roman"/>
          <w:color w:val="000000" w:themeColor="text1"/>
        </w:rPr>
        <w:t xml:space="preserve"> n. </w:t>
      </w:r>
      <w:r w:rsidR="00D84825">
        <w:rPr>
          <w:rFonts w:ascii="Times New Roman" w:hAnsi="Times New Roman" w:cs="Times New Roman"/>
          <w:color w:val="000000" w:themeColor="text1"/>
        </w:rPr>
        <w:t>3</w:t>
      </w:r>
      <w:r w:rsidRPr="009049D2">
        <w:rPr>
          <w:rFonts w:ascii="Times New Roman" w:hAnsi="Times New Roman" w:cs="Times New Roman"/>
        </w:rPr>
        <w:t xml:space="preserve"> at 91.</w:t>
      </w:r>
    </w:p>
  </w:footnote>
  <w:footnote w:id="180">
    <w:p w14:paraId="5243B9BE"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81">
    <w:p w14:paraId="0B39985A"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82">
    <w:p w14:paraId="3B965E82" w14:textId="77777777" w:rsidR="004D0D82" w:rsidRPr="009049D2"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9049D2">
        <w:rPr>
          <w:rFonts w:ascii="Times New Roman" w:hAnsi="Times New Roman" w:cs="Times New Roman"/>
          <w:i/>
        </w:rPr>
        <w:t>Id.</w:t>
      </w:r>
      <w:r w:rsidRPr="009049D2">
        <w:rPr>
          <w:rFonts w:ascii="Times New Roman" w:hAnsi="Times New Roman" w:cs="Times New Roman"/>
        </w:rPr>
        <w:t xml:space="preserve"> </w:t>
      </w:r>
    </w:p>
  </w:footnote>
  <w:footnote w:id="183">
    <w:p w14:paraId="12B46258" w14:textId="77777777" w:rsidR="004D0D82" w:rsidRPr="002571F7" w:rsidRDefault="004D0D82" w:rsidP="00981560">
      <w:pPr>
        <w:pStyle w:val="FootnoteText"/>
        <w:rPr>
          <w:rFonts w:ascii="Times New Roman" w:hAnsi="Times New Roman" w:cs="Times New Roman"/>
        </w:rPr>
      </w:pPr>
      <w:r w:rsidRPr="009049D2">
        <w:rPr>
          <w:rStyle w:val="FootnoteReference"/>
          <w:rFonts w:ascii="Times New Roman" w:hAnsi="Times New Roman" w:cs="Times New Roman"/>
        </w:rPr>
        <w:footnoteRef/>
      </w:r>
      <w:r w:rsidRPr="009049D2">
        <w:rPr>
          <w:rFonts w:ascii="Times New Roman" w:hAnsi="Times New Roman" w:cs="Times New Roman"/>
        </w:rPr>
        <w:t xml:space="preserve"> </w:t>
      </w:r>
      <w:r w:rsidRPr="003C27A2">
        <w:rPr>
          <w:rFonts w:ascii="Times New Roman" w:hAnsi="Times New Roman" w:cs="Times New Roman"/>
          <w:i/>
        </w:rPr>
        <w:t>Id.</w:t>
      </w:r>
      <w:r w:rsidRPr="003C27A2">
        <w:rPr>
          <w:rFonts w:ascii="Times New Roman" w:hAnsi="Times New Roman" w:cs="Times New Roman"/>
          <w:i/>
          <w:color w:val="000000" w:themeColor="text1"/>
        </w:rPr>
        <w:t xml:space="preserve"> </w:t>
      </w:r>
      <w:r w:rsidRPr="009049D2">
        <w:rPr>
          <w:rFonts w:ascii="Times New Roman" w:hAnsi="Times New Roman" w:cs="Times New Roman"/>
        </w:rPr>
        <w:t>at 91-92.</w:t>
      </w:r>
    </w:p>
  </w:footnote>
  <w:footnote w:id="184">
    <w:p w14:paraId="6BF89FAC" w14:textId="77777777" w:rsidR="004D0D82" w:rsidRDefault="004D0D82" w:rsidP="004D0D82">
      <w:pPr>
        <w:pStyle w:val="FootnoteText"/>
      </w:pPr>
      <w:r>
        <w:rPr>
          <w:rStyle w:val="FootnoteReference"/>
        </w:rPr>
        <w:footnoteRef/>
      </w:r>
      <w:r>
        <w:t xml:space="preserve"> </w:t>
      </w:r>
      <w:r w:rsidRPr="009049D2">
        <w:rPr>
          <w:rFonts w:ascii="Times New Roman" w:hAnsi="Times New Roman" w:cs="Times New Roman"/>
        </w:rPr>
        <w:t xml:space="preserve">Harrison M. Pittman, </w:t>
      </w:r>
      <w:r w:rsidRPr="009049D2">
        <w:rPr>
          <w:rFonts w:ascii="Times New Roman" w:hAnsi="Times New Roman" w:cs="Times New Roman"/>
          <w:i/>
        </w:rPr>
        <w:t>Validity, Construction, and Application of Right-to-Farm Acts</w:t>
      </w:r>
      <w:r w:rsidRPr="009049D2">
        <w:rPr>
          <w:rFonts w:ascii="Times New Roman" w:hAnsi="Times New Roman" w:cs="Times New Roman"/>
        </w:rPr>
        <w:t>, 8 A.L.R. 6</w:t>
      </w:r>
      <w:r w:rsidRPr="009049D2">
        <w:rPr>
          <w:rFonts w:ascii="Times New Roman" w:hAnsi="Times New Roman" w:cs="Times New Roman"/>
          <w:vertAlign w:val="superscript"/>
        </w:rPr>
        <w:t>th</w:t>
      </w:r>
      <w:r w:rsidRPr="009049D2">
        <w:rPr>
          <w:rFonts w:ascii="Times New Roman" w:hAnsi="Times New Roman" w:cs="Times New Roman"/>
        </w:rPr>
        <w:t xml:space="preserve"> 465 (2005)</w:t>
      </w:r>
      <w:r>
        <w:rPr>
          <w:rFonts w:ascii="Times New Roman" w:hAnsi="Times New Roman" w:cs="Times New Roman"/>
        </w:rPr>
        <w:t>.</w:t>
      </w:r>
    </w:p>
  </w:footnote>
  <w:footnote w:id="185">
    <w:p w14:paraId="3C126A4B" w14:textId="77777777" w:rsidR="004D0D82" w:rsidRPr="00622E11" w:rsidRDefault="004D0D82" w:rsidP="004D0D82">
      <w:pPr>
        <w:pStyle w:val="FootnoteText"/>
        <w:rPr>
          <w:rFonts w:ascii="Times New Roman" w:hAnsi="Times New Roman" w:cs="Times New Roman"/>
        </w:rPr>
      </w:pPr>
      <w:r w:rsidRPr="00622E11">
        <w:rPr>
          <w:rStyle w:val="FootnoteReference"/>
          <w:rFonts w:ascii="Times New Roman" w:hAnsi="Times New Roman" w:cs="Times New Roman"/>
        </w:rPr>
        <w:footnoteRef/>
      </w:r>
      <w:r w:rsidRPr="00622E11">
        <w:rPr>
          <w:rFonts w:ascii="Times New Roman" w:hAnsi="Times New Roman" w:cs="Times New Roman"/>
        </w:rPr>
        <w:t xml:space="preserve"> </w:t>
      </w:r>
      <w:r w:rsidRPr="00622E11">
        <w:rPr>
          <w:rFonts w:ascii="Times New Roman" w:hAnsi="Times New Roman" w:cs="Times New Roman"/>
          <w:i/>
        </w:rPr>
        <w:t>Id.</w:t>
      </w:r>
    </w:p>
  </w:footnote>
  <w:footnote w:id="186">
    <w:p w14:paraId="29848CCC" w14:textId="77777777" w:rsidR="004D0D82" w:rsidRDefault="004D0D82" w:rsidP="004D0D82">
      <w:pPr>
        <w:pStyle w:val="FootnoteText"/>
      </w:pPr>
      <w:r w:rsidRPr="00622E11">
        <w:rPr>
          <w:rStyle w:val="FootnoteReference"/>
          <w:rFonts w:ascii="Times New Roman" w:hAnsi="Times New Roman" w:cs="Times New Roman"/>
        </w:rPr>
        <w:footnoteRef/>
      </w:r>
      <w:r w:rsidRPr="00622E11">
        <w:rPr>
          <w:rFonts w:ascii="Times New Roman" w:hAnsi="Times New Roman" w:cs="Times New Roman"/>
        </w:rPr>
        <w:t xml:space="preserve"> </w:t>
      </w:r>
      <w:r w:rsidRPr="00622E11">
        <w:rPr>
          <w:rFonts w:ascii="Times New Roman" w:hAnsi="Times New Roman" w:cs="Times New Roman"/>
          <w:i/>
        </w:rPr>
        <w:t>Id.</w:t>
      </w:r>
    </w:p>
  </w:footnote>
  <w:footnote w:id="187">
    <w:p w14:paraId="5D1A47DF" w14:textId="77777777" w:rsidR="004D0D82" w:rsidRPr="00AC460D" w:rsidRDefault="004D0D82" w:rsidP="004D0D82">
      <w:pPr>
        <w:pStyle w:val="FootnoteText"/>
        <w:rPr>
          <w:rFonts w:ascii="Times New Roman" w:hAnsi="Times New Roman" w:cs="Times New Roman"/>
        </w:rPr>
      </w:pPr>
      <w:r>
        <w:rPr>
          <w:rStyle w:val="FootnoteReference"/>
        </w:rPr>
        <w:footnoteRef/>
      </w:r>
      <w:r>
        <w:t xml:space="preserve"> </w:t>
      </w:r>
      <w:r w:rsidRPr="00AC460D">
        <w:rPr>
          <w:rFonts w:ascii="Times New Roman" w:hAnsi="Times New Roman" w:cs="Times New Roman"/>
        </w:rPr>
        <w:t>Aaron S. Marines, “A Legal Victory for Farmers (Part 1),” Lancaster Law Blog (July 28, 2017). https://www.lancasterlawblog.com/2017/07/articles/authors/aaron-marines/a-legal-victory-for-farmers-part-1/</w:t>
      </w:r>
      <w:r>
        <w:rPr>
          <w:rFonts w:ascii="Times New Roman" w:hAnsi="Times New Roman" w:cs="Times New Roman"/>
        </w:rPr>
        <w:t>.</w:t>
      </w:r>
    </w:p>
  </w:footnote>
  <w:footnote w:id="188">
    <w:p w14:paraId="54442714" w14:textId="77777777" w:rsidR="004D0D82" w:rsidRPr="00862890" w:rsidRDefault="004D0D82" w:rsidP="004D0D82">
      <w:pPr>
        <w:pStyle w:val="FootnoteText"/>
        <w:rPr>
          <w:rFonts w:ascii="Times New Roman" w:hAnsi="Times New Roman" w:cs="Times New Roman"/>
        </w:rPr>
      </w:pPr>
      <w:r w:rsidRPr="00862890">
        <w:rPr>
          <w:rStyle w:val="FootnoteReference"/>
          <w:rFonts w:ascii="Times New Roman" w:hAnsi="Times New Roman" w:cs="Times New Roman"/>
        </w:rPr>
        <w:footnoteRef/>
      </w:r>
      <w:r w:rsidRPr="00862890">
        <w:rPr>
          <w:rFonts w:ascii="Times New Roman" w:hAnsi="Times New Roman" w:cs="Times New Roman"/>
        </w:rPr>
        <w:t xml:space="preserve"> </w:t>
      </w:r>
      <w:r w:rsidRPr="00862890">
        <w:rPr>
          <w:rFonts w:ascii="Times New Roman" w:hAnsi="Times New Roman" w:cs="Times New Roman"/>
          <w:i/>
        </w:rPr>
        <w:t xml:space="preserve">Id. </w:t>
      </w:r>
      <w:r w:rsidRPr="00862890">
        <w:rPr>
          <w:rFonts w:ascii="Times New Roman" w:hAnsi="Times New Roman" w:cs="Times New Roman"/>
        </w:rPr>
        <w:t>at 560-561.</w:t>
      </w:r>
    </w:p>
  </w:footnote>
  <w:footnote w:id="189">
    <w:p w14:paraId="559C07C6" w14:textId="77777777" w:rsidR="004D0D82" w:rsidRPr="00862890" w:rsidRDefault="004D0D82" w:rsidP="004D0D82">
      <w:pPr>
        <w:pStyle w:val="FootnoteText"/>
        <w:rPr>
          <w:rFonts w:ascii="Times New Roman" w:hAnsi="Times New Roman" w:cs="Times New Roman"/>
        </w:rPr>
      </w:pPr>
      <w:r w:rsidRPr="00862890">
        <w:rPr>
          <w:rStyle w:val="FootnoteReference"/>
          <w:rFonts w:ascii="Times New Roman" w:hAnsi="Times New Roman" w:cs="Times New Roman"/>
        </w:rPr>
        <w:footnoteRef/>
      </w:r>
      <w:r w:rsidRPr="00862890">
        <w:rPr>
          <w:rFonts w:ascii="Times New Roman" w:hAnsi="Times New Roman" w:cs="Times New Roman"/>
        </w:rPr>
        <w:t xml:space="preserve"> </w:t>
      </w:r>
      <w:r w:rsidRPr="00862890">
        <w:rPr>
          <w:rFonts w:ascii="Times New Roman" w:hAnsi="Times New Roman" w:cs="Times New Roman"/>
          <w:i/>
        </w:rPr>
        <w:t>Id.</w:t>
      </w:r>
      <w:r w:rsidRPr="00862890">
        <w:rPr>
          <w:rFonts w:ascii="Times New Roman" w:hAnsi="Times New Roman" w:cs="Times New Roman"/>
        </w:rPr>
        <w:t xml:space="preserve"> at 561.</w:t>
      </w:r>
    </w:p>
  </w:footnote>
  <w:footnote w:id="190">
    <w:p w14:paraId="5DE32B24" w14:textId="77777777" w:rsidR="004D0D82" w:rsidRPr="00862890" w:rsidRDefault="004D0D82" w:rsidP="004D0D82">
      <w:pPr>
        <w:pStyle w:val="FootnoteText"/>
        <w:rPr>
          <w:rFonts w:ascii="Times New Roman" w:hAnsi="Times New Roman" w:cs="Times New Roman"/>
        </w:rPr>
      </w:pPr>
      <w:r w:rsidRPr="00862890">
        <w:rPr>
          <w:rStyle w:val="FootnoteReference"/>
          <w:rFonts w:ascii="Times New Roman" w:hAnsi="Times New Roman" w:cs="Times New Roman"/>
        </w:rPr>
        <w:footnoteRef/>
      </w:r>
      <w:r w:rsidRPr="00862890">
        <w:rPr>
          <w:rFonts w:ascii="Times New Roman" w:hAnsi="Times New Roman" w:cs="Times New Roman"/>
        </w:rPr>
        <w:t xml:space="preserve"> </w:t>
      </w:r>
      <w:proofErr w:type="spellStart"/>
      <w:r w:rsidRPr="00862890">
        <w:rPr>
          <w:rFonts w:ascii="Times New Roman" w:hAnsi="Times New Roman" w:cs="Times New Roman"/>
          <w:i/>
        </w:rPr>
        <w:t>Branton</w:t>
      </w:r>
      <w:proofErr w:type="spellEnd"/>
      <w:r w:rsidRPr="00862890">
        <w:rPr>
          <w:rFonts w:ascii="Times New Roman" w:hAnsi="Times New Roman" w:cs="Times New Roman"/>
        </w:rPr>
        <w:t>, 159 A.3d at 561.</w:t>
      </w:r>
    </w:p>
  </w:footnote>
  <w:footnote w:id="191">
    <w:p w14:paraId="6EFAF9B7" w14:textId="77777777" w:rsidR="004D0D82" w:rsidRPr="00862890" w:rsidRDefault="004D0D82" w:rsidP="004D0D82">
      <w:pPr>
        <w:pStyle w:val="FootnoteText"/>
        <w:rPr>
          <w:rFonts w:ascii="Times New Roman" w:hAnsi="Times New Roman" w:cs="Times New Roman"/>
        </w:rPr>
      </w:pPr>
      <w:r w:rsidRPr="00862890">
        <w:rPr>
          <w:rStyle w:val="FootnoteReference"/>
          <w:rFonts w:ascii="Times New Roman" w:hAnsi="Times New Roman" w:cs="Times New Roman"/>
        </w:rPr>
        <w:footnoteRef/>
      </w:r>
      <w:r w:rsidRPr="00862890">
        <w:rPr>
          <w:rFonts w:ascii="Times New Roman" w:hAnsi="Times New Roman" w:cs="Times New Roman"/>
        </w:rPr>
        <w:t xml:space="preserve"> </w:t>
      </w:r>
      <w:r w:rsidRPr="00862890">
        <w:rPr>
          <w:rFonts w:ascii="Times New Roman" w:hAnsi="Times New Roman" w:cs="Times New Roman"/>
          <w:i/>
        </w:rPr>
        <w:t>Id.</w:t>
      </w:r>
      <w:r w:rsidRPr="00862890">
        <w:rPr>
          <w:rFonts w:ascii="Times New Roman" w:hAnsi="Times New Roman" w:cs="Times New Roman"/>
        </w:rPr>
        <w:t xml:space="preserve"> </w:t>
      </w:r>
    </w:p>
  </w:footnote>
  <w:footnote w:id="192">
    <w:p w14:paraId="2D4AC211" w14:textId="77777777" w:rsidR="004D0D82" w:rsidRDefault="004D0D82" w:rsidP="004D0D82">
      <w:pPr>
        <w:pStyle w:val="FootnoteText"/>
      </w:pPr>
      <w:r w:rsidRPr="00862890">
        <w:rPr>
          <w:rStyle w:val="FootnoteReference"/>
          <w:rFonts w:ascii="Times New Roman" w:hAnsi="Times New Roman" w:cs="Times New Roman"/>
        </w:rPr>
        <w:footnoteRef/>
      </w:r>
      <w:r w:rsidRPr="00862890">
        <w:rPr>
          <w:rFonts w:ascii="Times New Roman" w:hAnsi="Times New Roman" w:cs="Times New Roman"/>
        </w:rPr>
        <w:t xml:space="preserve"> </w:t>
      </w:r>
      <w:r w:rsidRPr="00862890">
        <w:rPr>
          <w:rFonts w:ascii="Times New Roman" w:hAnsi="Times New Roman" w:cs="Times New Roman"/>
          <w:i/>
        </w:rPr>
        <w:t>Id.</w:t>
      </w:r>
    </w:p>
  </w:footnote>
  <w:footnote w:id="193">
    <w:p w14:paraId="6D4831E6" w14:textId="38A33F8B" w:rsidR="0088151E" w:rsidRDefault="0088151E">
      <w:pPr>
        <w:pStyle w:val="FootnoteText"/>
      </w:pPr>
      <w:r>
        <w:rPr>
          <w:rStyle w:val="FootnoteReference"/>
        </w:rPr>
        <w:footnoteRef/>
      </w:r>
      <w:r>
        <w:t xml:space="preserve"> </w:t>
      </w:r>
      <w:r>
        <w:rPr>
          <w:rFonts w:ascii="Times New Roman" w:hAnsi="Times New Roman" w:cs="Times New Roman"/>
          <w:i/>
        </w:rPr>
        <w:t>Id.</w:t>
      </w:r>
      <w:r w:rsidRPr="00862890">
        <w:rPr>
          <w:rFonts w:ascii="Times New Roman" w:hAnsi="Times New Roman" w:cs="Times New Roman"/>
        </w:rPr>
        <w:t xml:space="preserve"> at 56</w:t>
      </w:r>
      <w:r>
        <w:rPr>
          <w:rFonts w:ascii="Times New Roman" w:hAnsi="Times New Roman" w:cs="Times New Roman"/>
        </w:rPr>
        <w:t>0.</w:t>
      </w:r>
    </w:p>
  </w:footnote>
  <w:footnote w:id="194">
    <w:p w14:paraId="2803BEE6" w14:textId="01852D8A" w:rsidR="004D0D82" w:rsidRDefault="004D0D82" w:rsidP="004D0D82">
      <w:pPr>
        <w:pStyle w:val="FootnoteText"/>
      </w:pPr>
      <w:r>
        <w:rPr>
          <w:rStyle w:val="FootnoteReference"/>
        </w:rPr>
        <w:footnoteRef/>
      </w:r>
      <w:r>
        <w:t xml:space="preserve"> </w:t>
      </w:r>
      <w:r w:rsidRPr="001C18E3">
        <w:rPr>
          <w:rFonts w:ascii="Times New Roman" w:hAnsi="Times New Roman" w:cs="Times New Roman"/>
          <w:i/>
        </w:rPr>
        <w:t>Social Impact and Economic Reach of Food and Agriculture</w:t>
      </w:r>
      <w:r w:rsidRPr="00C76EA9">
        <w:rPr>
          <w:rFonts w:ascii="Times New Roman" w:hAnsi="Times New Roman" w:cs="Times New Roman"/>
        </w:rPr>
        <w:t xml:space="preserve">, Virginia Farm to Table, </w:t>
      </w:r>
      <w:r w:rsidRPr="00434FC0">
        <w:rPr>
          <w:rFonts w:ascii="Times New Roman" w:hAnsi="Times New Roman" w:cs="Times New Roman"/>
        </w:rPr>
        <w:t>http://virginiafarmtotable.org/economics/social-impact-and-economic-reach-of-food-and-agriculture/</w:t>
      </w:r>
      <w:r>
        <w:rPr>
          <w:rFonts w:ascii="Times New Roman" w:hAnsi="Times New Roman" w:cs="Times New Roman"/>
        </w:rPr>
        <w:t xml:space="preserve"> (last visited Jan. 4, 2019).</w:t>
      </w:r>
    </w:p>
  </w:footnote>
  <w:footnote w:id="195">
    <w:p w14:paraId="32BF444A" w14:textId="77777777" w:rsidR="004D0D82" w:rsidRPr="006E0621" w:rsidRDefault="004D0D82" w:rsidP="004D0D82">
      <w:pPr>
        <w:pStyle w:val="FootnoteText"/>
        <w:rPr>
          <w:rFonts w:ascii="Times New Roman" w:hAnsi="Times New Roman" w:cs="Times New Roman"/>
        </w:rPr>
      </w:pPr>
      <w:r w:rsidRPr="006E0621">
        <w:rPr>
          <w:rStyle w:val="FootnoteReference"/>
          <w:rFonts w:ascii="Times New Roman" w:hAnsi="Times New Roman" w:cs="Times New Roman"/>
        </w:rPr>
        <w:footnoteRef/>
      </w:r>
      <w:r w:rsidRPr="006E0621">
        <w:rPr>
          <w:rFonts w:ascii="Times New Roman" w:hAnsi="Times New Roman" w:cs="Times New Roman"/>
        </w:rPr>
        <w:t xml:space="preserve"> Katie Meyer, </w:t>
      </w:r>
      <w:r w:rsidRPr="006E0621">
        <w:rPr>
          <w:rFonts w:ascii="Times New Roman" w:hAnsi="Times New Roman" w:cs="Times New Roman"/>
          <w:i/>
        </w:rPr>
        <w:t>In PA, Right-to-Farm Means Plaintiffs Are Often Out of Luck</w:t>
      </w:r>
      <w:r w:rsidRPr="006E0621">
        <w:rPr>
          <w:rFonts w:ascii="Times New Roman" w:hAnsi="Times New Roman" w:cs="Times New Roman"/>
        </w:rPr>
        <w:t xml:space="preserve">, </w:t>
      </w:r>
      <w:r>
        <w:rPr>
          <w:rFonts w:ascii="Times New Roman" w:hAnsi="Times New Roman" w:cs="Times New Roman"/>
        </w:rPr>
        <w:t>WSKG</w:t>
      </w:r>
      <w:r w:rsidRPr="006E0621">
        <w:rPr>
          <w:rFonts w:ascii="Times New Roman" w:hAnsi="Times New Roman" w:cs="Times New Roman"/>
        </w:rPr>
        <w:t xml:space="preserve"> https://wskg.org/news/in-pa-right-to-farm-means-plaintiffs-are-often-out-of-luck/ (last visited Jan. 4, 2019).</w:t>
      </w:r>
    </w:p>
  </w:footnote>
  <w:footnote w:id="196">
    <w:p w14:paraId="6EAB9057" w14:textId="77777777" w:rsidR="004D0D82" w:rsidRDefault="004D0D82" w:rsidP="004D0D82">
      <w:pPr>
        <w:pStyle w:val="FootnoteText"/>
      </w:pPr>
      <w:r>
        <w:rPr>
          <w:rStyle w:val="FootnoteReference"/>
        </w:rPr>
        <w:footnoteRef/>
      </w:r>
      <w:r>
        <w:t xml:space="preserve"> </w:t>
      </w:r>
      <w:r w:rsidRPr="006E0621">
        <w:rPr>
          <w:rFonts w:ascii="Times New Roman" w:hAnsi="Times New Roman" w:cs="Times New Roman"/>
          <w:i/>
        </w:rPr>
        <w:t>Id.</w:t>
      </w:r>
      <w:r>
        <w:t xml:space="preserve"> </w:t>
      </w:r>
    </w:p>
  </w:footnote>
  <w:footnote w:id="197">
    <w:p w14:paraId="46CD420E" w14:textId="77777777" w:rsidR="004D0D82" w:rsidRPr="006E0621" w:rsidRDefault="004D0D82" w:rsidP="004D0D82">
      <w:pPr>
        <w:pStyle w:val="FootnoteText"/>
        <w:rPr>
          <w:rFonts w:ascii="Times New Roman" w:hAnsi="Times New Roman" w:cs="Times New Roman"/>
        </w:rPr>
      </w:pPr>
      <w:r w:rsidRPr="006E0621">
        <w:rPr>
          <w:rStyle w:val="FootnoteReference"/>
          <w:rFonts w:ascii="Times New Roman" w:hAnsi="Times New Roman" w:cs="Times New Roman"/>
        </w:rPr>
        <w:footnoteRef/>
      </w:r>
      <w:r w:rsidRPr="006E0621">
        <w:rPr>
          <w:rFonts w:ascii="Times New Roman" w:hAnsi="Times New Roman" w:cs="Times New Roman"/>
        </w:rPr>
        <w:t xml:space="preserve"> </w:t>
      </w:r>
      <w:r w:rsidRPr="006E0621">
        <w:rPr>
          <w:rFonts w:ascii="Times New Roman" w:hAnsi="Times New Roman" w:cs="Times New Roman"/>
          <w:i/>
        </w:rPr>
        <w:t>Pennsylvania Agriculture: A Look at the Economic Impact and Future Trends.</w:t>
      </w:r>
      <w:r w:rsidRPr="006E0621">
        <w:rPr>
          <w:rFonts w:ascii="Times New Roman" w:hAnsi="Times New Roman" w:cs="Times New Roman"/>
        </w:rPr>
        <w:t xml:space="preserve"> Team Pennsylvania and Pennsylvania Department of Agriculture</w:t>
      </w:r>
      <w:r>
        <w:rPr>
          <w:rFonts w:ascii="Times New Roman" w:hAnsi="Times New Roman" w:cs="Times New Roman"/>
        </w:rPr>
        <w:t xml:space="preserve"> </w:t>
      </w:r>
      <w:r w:rsidRPr="006E0621">
        <w:rPr>
          <w:rFonts w:ascii="Times New Roman" w:hAnsi="Times New Roman" w:cs="Times New Roman"/>
        </w:rPr>
        <w:t>https://www.agriculture.pa.gov/Documents/PennsylvaniaAgriculture_EconomicImpactFutureTrends.pdf (last visited Jan. 4, 2019).</w:t>
      </w:r>
    </w:p>
  </w:footnote>
  <w:footnote w:id="198">
    <w:p w14:paraId="4B6BF504" w14:textId="77777777" w:rsidR="004D0D82" w:rsidRPr="006E0621" w:rsidRDefault="004D0D82" w:rsidP="004D0D82">
      <w:pPr>
        <w:pStyle w:val="FootnoteText"/>
        <w:rPr>
          <w:rFonts w:ascii="Times New Roman" w:hAnsi="Times New Roman" w:cs="Times New Roman"/>
        </w:rPr>
      </w:pPr>
      <w:r w:rsidRPr="006E0621">
        <w:rPr>
          <w:rStyle w:val="FootnoteReference"/>
          <w:rFonts w:ascii="Times New Roman" w:hAnsi="Times New Roman" w:cs="Times New Roman"/>
        </w:rPr>
        <w:footnoteRef/>
      </w:r>
      <w:r w:rsidRPr="006E0621">
        <w:rPr>
          <w:rFonts w:ascii="Times New Roman" w:hAnsi="Times New Roman" w:cs="Times New Roman"/>
        </w:rPr>
        <w:t xml:space="preserve"> </w:t>
      </w:r>
      <w:r w:rsidRPr="006E0621">
        <w:rPr>
          <w:rFonts w:ascii="Times New Roman" w:hAnsi="Times New Roman" w:cs="Times New Roman"/>
          <w:i/>
        </w:rPr>
        <w:t>Id.</w:t>
      </w:r>
      <w:r w:rsidRPr="006E0621">
        <w:rPr>
          <w:rFonts w:ascii="Times New Roman" w:hAnsi="Times New Roman" w:cs="Times New Roman"/>
        </w:rPr>
        <w:t xml:space="preserve"> </w:t>
      </w:r>
    </w:p>
  </w:footnote>
  <w:footnote w:id="199">
    <w:p w14:paraId="07A383CE" w14:textId="77777777" w:rsidR="004D0D82" w:rsidRDefault="004D0D82" w:rsidP="004D0D82">
      <w:pPr>
        <w:pStyle w:val="FootnoteText"/>
      </w:pPr>
      <w:r w:rsidRPr="006E0621">
        <w:rPr>
          <w:rStyle w:val="FootnoteReference"/>
          <w:rFonts w:ascii="Times New Roman" w:hAnsi="Times New Roman" w:cs="Times New Roman"/>
        </w:rPr>
        <w:footnoteRef/>
      </w:r>
      <w:r w:rsidRPr="006E0621">
        <w:rPr>
          <w:rFonts w:ascii="Times New Roman" w:hAnsi="Times New Roman" w:cs="Times New Roman"/>
        </w:rPr>
        <w:t xml:space="preserve"> </w:t>
      </w:r>
      <w:r w:rsidRPr="006E0621">
        <w:rPr>
          <w:rFonts w:ascii="Times New Roman" w:hAnsi="Times New Roman" w:cs="Times New Roman"/>
          <w:i/>
        </w:rPr>
        <w:t>Id.</w:t>
      </w:r>
      <w:r w:rsidRPr="006E0621">
        <w:rPr>
          <w:i/>
        </w:rPr>
        <w:t xml:space="preserve"> </w:t>
      </w:r>
    </w:p>
  </w:footnote>
  <w:footnote w:id="200">
    <w:p w14:paraId="27043826" w14:textId="77777777" w:rsidR="004D0D82" w:rsidRPr="001C18E3" w:rsidRDefault="004D0D82" w:rsidP="004D0D82">
      <w:pPr>
        <w:pStyle w:val="FootnoteText"/>
        <w:rPr>
          <w:rFonts w:ascii="Times New Roman" w:hAnsi="Times New Roman" w:cs="Times New Roman"/>
        </w:rPr>
      </w:pPr>
      <w:r w:rsidRPr="001C18E3">
        <w:rPr>
          <w:rStyle w:val="FootnoteReference"/>
          <w:rFonts w:ascii="Times New Roman" w:hAnsi="Times New Roman" w:cs="Times New Roman"/>
        </w:rPr>
        <w:footnoteRef/>
      </w:r>
      <w:r w:rsidRPr="001C18E3">
        <w:rPr>
          <w:rFonts w:ascii="Times New Roman" w:hAnsi="Times New Roman" w:cs="Times New Roman"/>
        </w:rPr>
        <w:t xml:space="preserve"> Meyer, </w:t>
      </w:r>
      <w:r w:rsidRPr="001C18E3">
        <w:rPr>
          <w:rFonts w:ascii="Times New Roman" w:hAnsi="Times New Roman" w:cs="Times New Roman"/>
          <w:i/>
        </w:rPr>
        <w:t>supra</w:t>
      </w:r>
      <w:r w:rsidRPr="001C18E3">
        <w:rPr>
          <w:rFonts w:ascii="Times New Roman" w:hAnsi="Times New Roman" w:cs="Times New Roman"/>
        </w:rPr>
        <w:t xml:space="preserve"> n.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225F"/>
    <w:multiLevelType w:val="hybridMultilevel"/>
    <w:tmpl w:val="554A6986"/>
    <w:lvl w:ilvl="0" w:tplc="3D322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9026B4"/>
    <w:multiLevelType w:val="hybridMultilevel"/>
    <w:tmpl w:val="3808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070DD"/>
    <w:multiLevelType w:val="hybridMultilevel"/>
    <w:tmpl w:val="F05A6B5A"/>
    <w:lvl w:ilvl="0" w:tplc="04090013">
      <w:start w:val="1"/>
      <w:numFmt w:val="upperRoman"/>
      <w:lvlText w:val="%1."/>
      <w:lvlJc w:val="right"/>
      <w:pPr>
        <w:ind w:left="720" w:hanging="360"/>
      </w:pPr>
    </w:lvl>
    <w:lvl w:ilvl="1" w:tplc="C9F06FE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64913"/>
    <w:multiLevelType w:val="hybridMultilevel"/>
    <w:tmpl w:val="6470BC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0A33FD"/>
    <w:multiLevelType w:val="hybridMultilevel"/>
    <w:tmpl w:val="8F46118A"/>
    <w:lvl w:ilvl="0" w:tplc="338A8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F5854"/>
    <w:multiLevelType w:val="hybridMultilevel"/>
    <w:tmpl w:val="4FACE17E"/>
    <w:lvl w:ilvl="0" w:tplc="50EA7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DB"/>
    <w:rsid w:val="000341CC"/>
    <w:rsid w:val="000364F1"/>
    <w:rsid w:val="000836EC"/>
    <w:rsid w:val="00090BCF"/>
    <w:rsid w:val="000A5949"/>
    <w:rsid w:val="000C1BA2"/>
    <w:rsid w:val="000C53C3"/>
    <w:rsid w:val="000D08EB"/>
    <w:rsid w:val="000E571D"/>
    <w:rsid w:val="000F5519"/>
    <w:rsid w:val="000F601A"/>
    <w:rsid w:val="0010455A"/>
    <w:rsid w:val="00122880"/>
    <w:rsid w:val="00130EAC"/>
    <w:rsid w:val="001433A0"/>
    <w:rsid w:val="00144BB1"/>
    <w:rsid w:val="0014644A"/>
    <w:rsid w:val="001B253E"/>
    <w:rsid w:val="001C2E35"/>
    <w:rsid w:val="0020271E"/>
    <w:rsid w:val="0021054F"/>
    <w:rsid w:val="0021248C"/>
    <w:rsid w:val="00223B42"/>
    <w:rsid w:val="00225C2E"/>
    <w:rsid w:val="002265A7"/>
    <w:rsid w:val="00256039"/>
    <w:rsid w:val="002621AE"/>
    <w:rsid w:val="0026657D"/>
    <w:rsid w:val="002A4918"/>
    <w:rsid w:val="002B4821"/>
    <w:rsid w:val="002C3DFD"/>
    <w:rsid w:val="002D342E"/>
    <w:rsid w:val="0030798F"/>
    <w:rsid w:val="00313097"/>
    <w:rsid w:val="00331EA3"/>
    <w:rsid w:val="00357681"/>
    <w:rsid w:val="00387D5F"/>
    <w:rsid w:val="003B087C"/>
    <w:rsid w:val="003D7063"/>
    <w:rsid w:val="003E7E61"/>
    <w:rsid w:val="003F65B8"/>
    <w:rsid w:val="00402806"/>
    <w:rsid w:val="00412E54"/>
    <w:rsid w:val="00416E65"/>
    <w:rsid w:val="00434FC0"/>
    <w:rsid w:val="00450C1A"/>
    <w:rsid w:val="00461E9E"/>
    <w:rsid w:val="004620D9"/>
    <w:rsid w:val="00467F45"/>
    <w:rsid w:val="00480194"/>
    <w:rsid w:val="004A33CD"/>
    <w:rsid w:val="004B2542"/>
    <w:rsid w:val="004C5884"/>
    <w:rsid w:val="004D0D82"/>
    <w:rsid w:val="004D489D"/>
    <w:rsid w:val="004D6FC3"/>
    <w:rsid w:val="005162C0"/>
    <w:rsid w:val="00521A84"/>
    <w:rsid w:val="0052219D"/>
    <w:rsid w:val="00527260"/>
    <w:rsid w:val="00577702"/>
    <w:rsid w:val="00595527"/>
    <w:rsid w:val="005A5BDE"/>
    <w:rsid w:val="005B0469"/>
    <w:rsid w:val="005B08C8"/>
    <w:rsid w:val="005B40E7"/>
    <w:rsid w:val="005D18C1"/>
    <w:rsid w:val="005D1A6C"/>
    <w:rsid w:val="00600C9F"/>
    <w:rsid w:val="00616BFB"/>
    <w:rsid w:val="006264F3"/>
    <w:rsid w:val="006303CB"/>
    <w:rsid w:val="00630A0A"/>
    <w:rsid w:val="00652747"/>
    <w:rsid w:val="00671B8F"/>
    <w:rsid w:val="00675FDA"/>
    <w:rsid w:val="0069677B"/>
    <w:rsid w:val="006B6419"/>
    <w:rsid w:val="006D4D00"/>
    <w:rsid w:val="006E6E77"/>
    <w:rsid w:val="006F30A9"/>
    <w:rsid w:val="00731FA0"/>
    <w:rsid w:val="007439AD"/>
    <w:rsid w:val="00747A0D"/>
    <w:rsid w:val="00750D76"/>
    <w:rsid w:val="00762F69"/>
    <w:rsid w:val="00763E4A"/>
    <w:rsid w:val="00781B3C"/>
    <w:rsid w:val="007865A6"/>
    <w:rsid w:val="007A57E2"/>
    <w:rsid w:val="007B11C8"/>
    <w:rsid w:val="007B7ED3"/>
    <w:rsid w:val="007C4794"/>
    <w:rsid w:val="007D029A"/>
    <w:rsid w:val="007D7819"/>
    <w:rsid w:val="007E1AA4"/>
    <w:rsid w:val="007F4575"/>
    <w:rsid w:val="00803CD5"/>
    <w:rsid w:val="0082786E"/>
    <w:rsid w:val="008367F4"/>
    <w:rsid w:val="0084727D"/>
    <w:rsid w:val="008767A6"/>
    <w:rsid w:val="0088151E"/>
    <w:rsid w:val="00894778"/>
    <w:rsid w:val="008B25E6"/>
    <w:rsid w:val="008C648C"/>
    <w:rsid w:val="008E755B"/>
    <w:rsid w:val="008F613E"/>
    <w:rsid w:val="008F7D99"/>
    <w:rsid w:val="00902CD1"/>
    <w:rsid w:val="009261A6"/>
    <w:rsid w:val="00935131"/>
    <w:rsid w:val="00945A11"/>
    <w:rsid w:val="00980C17"/>
    <w:rsid w:val="00981560"/>
    <w:rsid w:val="00984636"/>
    <w:rsid w:val="009A3A56"/>
    <w:rsid w:val="009B0321"/>
    <w:rsid w:val="009B4DFD"/>
    <w:rsid w:val="009B7A64"/>
    <w:rsid w:val="009C2ADD"/>
    <w:rsid w:val="009D6D1B"/>
    <w:rsid w:val="009F18DB"/>
    <w:rsid w:val="00A12BCE"/>
    <w:rsid w:val="00AA0C29"/>
    <w:rsid w:val="00AD336E"/>
    <w:rsid w:val="00B0694F"/>
    <w:rsid w:val="00B11A50"/>
    <w:rsid w:val="00B24755"/>
    <w:rsid w:val="00B465B0"/>
    <w:rsid w:val="00B51942"/>
    <w:rsid w:val="00B90AD0"/>
    <w:rsid w:val="00B9262E"/>
    <w:rsid w:val="00BB6DF7"/>
    <w:rsid w:val="00BD5C1A"/>
    <w:rsid w:val="00BD7C81"/>
    <w:rsid w:val="00BE32F1"/>
    <w:rsid w:val="00BF1F37"/>
    <w:rsid w:val="00C272FD"/>
    <w:rsid w:val="00C42E8D"/>
    <w:rsid w:val="00C43467"/>
    <w:rsid w:val="00C77066"/>
    <w:rsid w:val="00CA0986"/>
    <w:rsid w:val="00CB027B"/>
    <w:rsid w:val="00CC280D"/>
    <w:rsid w:val="00CD6887"/>
    <w:rsid w:val="00CF27AE"/>
    <w:rsid w:val="00D26A7D"/>
    <w:rsid w:val="00D27092"/>
    <w:rsid w:val="00D40F66"/>
    <w:rsid w:val="00D4152C"/>
    <w:rsid w:val="00D47526"/>
    <w:rsid w:val="00D52D76"/>
    <w:rsid w:val="00D61DF0"/>
    <w:rsid w:val="00D7182C"/>
    <w:rsid w:val="00D7239D"/>
    <w:rsid w:val="00D74B7D"/>
    <w:rsid w:val="00D84825"/>
    <w:rsid w:val="00D8524C"/>
    <w:rsid w:val="00DB4DE9"/>
    <w:rsid w:val="00DC5836"/>
    <w:rsid w:val="00DF03C3"/>
    <w:rsid w:val="00E237AD"/>
    <w:rsid w:val="00E26EFB"/>
    <w:rsid w:val="00E616E5"/>
    <w:rsid w:val="00EA2FFD"/>
    <w:rsid w:val="00EA58F0"/>
    <w:rsid w:val="00EA7544"/>
    <w:rsid w:val="00EB4E4B"/>
    <w:rsid w:val="00EF63F1"/>
    <w:rsid w:val="00F21F7F"/>
    <w:rsid w:val="00F34C86"/>
    <w:rsid w:val="00F53883"/>
    <w:rsid w:val="00F85121"/>
    <w:rsid w:val="00F91435"/>
    <w:rsid w:val="00F965A3"/>
    <w:rsid w:val="00FB7DBA"/>
    <w:rsid w:val="00FD2ADD"/>
    <w:rsid w:val="00FD68B2"/>
    <w:rsid w:val="00FF0285"/>
    <w:rsid w:val="00F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7571"/>
  <w14:defaultImageDpi w14:val="32767"/>
  <w15:chartTrackingRefBased/>
  <w15:docId w15:val="{0B536410-7FC3-204F-9D1F-19CF2D95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4F"/>
    <w:pPr>
      <w:ind w:left="720"/>
      <w:contextualSpacing/>
    </w:pPr>
  </w:style>
  <w:style w:type="paragraph" w:styleId="FootnoteText">
    <w:name w:val="footnote text"/>
    <w:basedOn w:val="Normal"/>
    <w:link w:val="FootnoteTextChar"/>
    <w:uiPriority w:val="99"/>
    <w:semiHidden/>
    <w:unhideWhenUsed/>
    <w:rsid w:val="002265A7"/>
    <w:rPr>
      <w:sz w:val="20"/>
      <w:szCs w:val="20"/>
    </w:rPr>
  </w:style>
  <w:style w:type="character" w:customStyle="1" w:styleId="FootnoteTextChar">
    <w:name w:val="Footnote Text Char"/>
    <w:basedOn w:val="DefaultParagraphFont"/>
    <w:link w:val="FootnoteText"/>
    <w:uiPriority w:val="99"/>
    <w:semiHidden/>
    <w:rsid w:val="002265A7"/>
    <w:rPr>
      <w:sz w:val="20"/>
      <w:szCs w:val="20"/>
    </w:rPr>
  </w:style>
  <w:style w:type="character" w:styleId="FootnoteReference">
    <w:name w:val="footnote reference"/>
    <w:basedOn w:val="DefaultParagraphFont"/>
    <w:uiPriority w:val="99"/>
    <w:semiHidden/>
    <w:unhideWhenUsed/>
    <w:rsid w:val="002265A7"/>
    <w:rPr>
      <w:vertAlign w:val="superscript"/>
    </w:rPr>
  </w:style>
  <w:style w:type="character" w:styleId="CommentReference">
    <w:name w:val="annotation reference"/>
    <w:basedOn w:val="DefaultParagraphFont"/>
    <w:uiPriority w:val="99"/>
    <w:semiHidden/>
    <w:unhideWhenUsed/>
    <w:rsid w:val="00D47526"/>
    <w:rPr>
      <w:sz w:val="16"/>
      <w:szCs w:val="16"/>
    </w:rPr>
  </w:style>
  <w:style w:type="paragraph" w:styleId="CommentText">
    <w:name w:val="annotation text"/>
    <w:basedOn w:val="Normal"/>
    <w:link w:val="CommentTextChar"/>
    <w:uiPriority w:val="99"/>
    <w:semiHidden/>
    <w:unhideWhenUsed/>
    <w:rsid w:val="00D47526"/>
    <w:rPr>
      <w:sz w:val="20"/>
      <w:szCs w:val="20"/>
    </w:rPr>
  </w:style>
  <w:style w:type="character" w:customStyle="1" w:styleId="CommentTextChar">
    <w:name w:val="Comment Text Char"/>
    <w:basedOn w:val="DefaultParagraphFont"/>
    <w:link w:val="CommentText"/>
    <w:uiPriority w:val="99"/>
    <w:semiHidden/>
    <w:rsid w:val="00D47526"/>
    <w:rPr>
      <w:sz w:val="20"/>
      <w:szCs w:val="20"/>
    </w:rPr>
  </w:style>
  <w:style w:type="paragraph" w:styleId="CommentSubject">
    <w:name w:val="annotation subject"/>
    <w:basedOn w:val="CommentText"/>
    <w:next w:val="CommentText"/>
    <w:link w:val="CommentSubjectChar"/>
    <w:uiPriority w:val="99"/>
    <w:semiHidden/>
    <w:unhideWhenUsed/>
    <w:rsid w:val="00D47526"/>
    <w:rPr>
      <w:b/>
      <w:bCs/>
    </w:rPr>
  </w:style>
  <w:style w:type="character" w:customStyle="1" w:styleId="CommentSubjectChar">
    <w:name w:val="Comment Subject Char"/>
    <w:basedOn w:val="CommentTextChar"/>
    <w:link w:val="CommentSubject"/>
    <w:uiPriority w:val="99"/>
    <w:semiHidden/>
    <w:rsid w:val="00D47526"/>
    <w:rPr>
      <w:b/>
      <w:bCs/>
      <w:sz w:val="20"/>
      <w:szCs w:val="20"/>
    </w:rPr>
  </w:style>
  <w:style w:type="paragraph" w:styleId="BalloonText">
    <w:name w:val="Balloon Text"/>
    <w:basedOn w:val="Normal"/>
    <w:link w:val="BalloonTextChar"/>
    <w:uiPriority w:val="99"/>
    <w:semiHidden/>
    <w:unhideWhenUsed/>
    <w:rsid w:val="00D47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26"/>
    <w:rPr>
      <w:rFonts w:ascii="Segoe UI" w:hAnsi="Segoe UI" w:cs="Segoe UI"/>
      <w:sz w:val="18"/>
      <w:szCs w:val="18"/>
    </w:rPr>
  </w:style>
  <w:style w:type="character" w:styleId="Hyperlink">
    <w:name w:val="Hyperlink"/>
    <w:basedOn w:val="DefaultParagraphFont"/>
    <w:uiPriority w:val="99"/>
    <w:unhideWhenUsed/>
    <w:rsid w:val="00981560"/>
    <w:rPr>
      <w:color w:val="0563C1" w:themeColor="hyperlink"/>
      <w:u w:val="single"/>
    </w:rPr>
  </w:style>
  <w:style w:type="character" w:styleId="FollowedHyperlink">
    <w:name w:val="FollowedHyperlink"/>
    <w:basedOn w:val="DefaultParagraphFont"/>
    <w:uiPriority w:val="99"/>
    <w:semiHidden/>
    <w:unhideWhenUsed/>
    <w:rsid w:val="00402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43308">
      <w:bodyDiv w:val="1"/>
      <w:marLeft w:val="0"/>
      <w:marRight w:val="0"/>
      <w:marTop w:val="0"/>
      <w:marBottom w:val="0"/>
      <w:divBdr>
        <w:top w:val="none" w:sz="0" w:space="0" w:color="auto"/>
        <w:left w:val="none" w:sz="0" w:space="0" w:color="auto"/>
        <w:bottom w:val="none" w:sz="0" w:space="0" w:color="auto"/>
        <w:right w:val="none" w:sz="0" w:space="0" w:color="auto"/>
      </w:divBdr>
      <w:divsChild>
        <w:div w:id="481889403">
          <w:marLeft w:val="0"/>
          <w:marRight w:val="0"/>
          <w:marTop w:val="0"/>
          <w:marBottom w:val="0"/>
          <w:divBdr>
            <w:top w:val="none" w:sz="0" w:space="0" w:color="auto"/>
            <w:left w:val="none" w:sz="0" w:space="0" w:color="auto"/>
            <w:bottom w:val="none" w:sz="0" w:space="0" w:color="auto"/>
            <w:right w:val="none" w:sz="0" w:space="0" w:color="auto"/>
          </w:divBdr>
          <w:divsChild>
            <w:div w:id="1690981473">
              <w:marLeft w:val="0"/>
              <w:marRight w:val="0"/>
              <w:marTop w:val="0"/>
              <w:marBottom w:val="0"/>
              <w:divBdr>
                <w:top w:val="none" w:sz="0" w:space="0" w:color="auto"/>
                <w:left w:val="none" w:sz="0" w:space="0" w:color="auto"/>
                <w:bottom w:val="none" w:sz="0" w:space="0" w:color="auto"/>
                <w:right w:val="none" w:sz="0" w:space="0" w:color="auto"/>
              </w:divBdr>
              <w:divsChild>
                <w:div w:id="5200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3962-6588-3C41-AC2A-4488289B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28</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Rosini</dc:creator>
  <cp:keywords/>
  <dc:description/>
  <cp:lastModifiedBy>CharLee Rosini</cp:lastModifiedBy>
  <cp:revision>12</cp:revision>
  <dcterms:created xsi:type="dcterms:W3CDTF">2019-02-14T17:02:00Z</dcterms:created>
  <dcterms:modified xsi:type="dcterms:W3CDTF">2019-05-19T20:37:00Z</dcterms:modified>
</cp:coreProperties>
</file>